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78CDF849" w:rsidR="00F110CD" w:rsidRPr="001B0BC0" w:rsidRDefault="00F110CD">
      <w:pPr>
        <w:pStyle w:val="Header"/>
        <w:tabs>
          <w:tab w:val="right" w:pos="9639"/>
        </w:tabs>
        <w:rPr>
          <w:noProof w:val="0"/>
          <w:color w:val="000000" w:themeColor="text1"/>
          <w:sz w:val="24"/>
          <w:szCs w:val="24"/>
          <w:lang w:val="de-DE"/>
        </w:rPr>
      </w:pPr>
      <w:r w:rsidRPr="001B0BC0">
        <w:rPr>
          <w:noProof w:val="0"/>
          <w:color w:val="000000" w:themeColor="text1"/>
          <w:sz w:val="24"/>
          <w:szCs w:val="24"/>
          <w:lang w:val="de-DE"/>
        </w:rPr>
        <w:t>3GPP TSG RA</w:t>
      </w:r>
      <w:r w:rsidR="00BA1872" w:rsidRPr="001B0BC0">
        <w:rPr>
          <w:noProof w:val="0"/>
          <w:color w:val="000000" w:themeColor="text1"/>
          <w:sz w:val="24"/>
          <w:szCs w:val="24"/>
          <w:lang w:val="de-DE"/>
        </w:rPr>
        <w:t xml:space="preserve">N WG1 </w:t>
      </w:r>
      <w:r w:rsidR="00B65452" w:rsidRPr="001B0BC0">
        <w:rPr>
          <w:noProof w:val="0"/>
          <w:color w:val="000000" w:themeColor="text1"/>
          <w:sz w:val="24"/>
          <w:szCs w:val="24"/>
          <w:lang w:val="de-DE"/>
        </w:rPr>
        <w:t>#</w:t>
      </w:r>
      <w:r w:rsidR="00E2789D" w:rsidRPr="001B0BC0">
        <w:rPr>
          <w:noProof w:val="0"/>
          <w:color w:val="000000" w:themeColor="text1"/>
          <w:sz w:val="24"/>
          <w:szCs w:val="24"/>
          <w:lang w:val="de-DE"/>
        </w:rPr>
        <w:t>10</w:t>
      </w:r>
      <w:r w:rsidR="000D08BA">
        <w:rPr>
          <w:noProof w:val="0"/>
          <w:color w:val="000000" w:themeColor="text1"/>
          <w:sz w:val="24"/>
          <w:szCs w:val="24"/>
          <w:lang w:val="de-DE"/>
        </w:rPr>
        <w:t>6</w:t>
      </w:r>
      <w:r w:rsidR="007F1BAD">
        <w:rPr>
          <w:noProof w:val="0"/>
          <w:color w:val="000000" w:themeColor="text1"/>
          <w:sz w:val="24"/>
          <w:szCs w:val="24"/>
          <w:lang w:val="de-DE"/>
        </w:rPr>
        <w:t>-bis</w:t>
      </w:r>
      <w:r w:rsidR="0061370C" w:rsidRPr="001B0BC0">
        <w:rPr>
          <w:noProof w:val="0"/>
          <w:color w:val="000000" w:themeColor="text1"/>
          <w:sz w:val="24"/>
          <w:szCs w:val="24"/>
          <w:lang w:val="de-DE"/>
        </w:rPr>
        <w:t>-e</w:t>
      </w:r>
      <w:r w:rsidR="001348FE" w:rsidRPr="001B0BC0">
        <w:rPr>
          <w:bCs/>
          <w:noProof w:val="0"/>
          <w:color w:val="000000" w:themeColor="text1"/>
          <w:sz w:val="24"/>
          <w:szCs w:val="24"/>
          <w:lang w:val="de-DE"/>
        </w:rPr>
        <w:tab/>
      </w:r>
      <w:r w:rsidR="00BA1872" w:rsidRPr="001B0BC0">
        <w:rPr>
          <w:noProof w:val="0"/>
          <w:color w:val="000000" w:themeColor="text1"/>
          <w:sz w:val="24"/>
          <w:szCs w:val="24"/>
          <w:lang w:val="de-DE"/>
        </w:rPr>
        <w:t>R1-</w:t>
      </w:r>
      <w:r w:rsidR="00461EB5" w:rsidRPr="001B0BC0">
        <w:rPr>
          <w:color w:val="000000" w:themeColor="text1"/>
          <w:lang w:val="de-DE"/>
        </w:rPr>
        <w:t xml:space="preserve"> </w:t>
      </w:r>
      <w:r w:rsidR="00635D4D" w:rsidRPr="001B0BC0">
        <w:rPr>
          <w:noProof w:val="0"/>
          <w:color w:val="000000" w:themeColor="text1"/>
          <w:sz w:val="24"/>
          <w:szCs w:val="24"/>
          <w:lang w:val="de-DE"/>
        </w:rPr>
        <w:t>2</w:t>
      </w:r>
      <w:r w:rsidR="00635D4D">
        <w:rPr>
          <w:noProof w:val="0"/>
          <w:color w:val="000000" w:themeColor="text1"/>
          <w:sz w:val="24"/>
          <w:szCs w:val="24"/>
          <w:lang w:val="de-DE"/>
        </w:rPr>
        <w:t>109365</w:t>
      </w:r>
      <w:r w:rsidR="00635D4D" w:rsidRPr="001B0BC0" w:rsidDel="0038333B">
        <w:rPr>
          <w:noProof w:val="0"/>
          <w:color w:val="000000" w:themeColor="text1"/>
          <w:sz w:val="24"/>
          <w:szCs w:val="24"/>
          <w:lang w:val="de-DE"/>
        </w:rPr>
        <w:t xml:space="preserve"> </w:t>
      </w:r>
    </w:p>
    <w:p w14:paraId="30E02940" w14:textId="132EFB31" w:rsidR="00CA26CE" w:rsidRPr="004F2D63" w:rsidRDefault="004F2D63" w:rsidP="00CA26CE">
      <w:pPr>
        <w:pStyle w:val="Header"/>
        <w:rPr>
          <w:noProof w:val="0"/>
          <w:color w:val="000000" w:themeColor="text1"/>
          <w:sz w:val="24"/>
          <w:szCs w:val="24"/>
          <w:lang w:val="de-DE"/>
        </w:rPr>
      </w:pPr>
      <w:r w:rsidRPr="00C36A04">
        <w:rPr>
          <w:noProof w:val="0"/>
          <w:color w:val="000000" w:themeColor="text1"/>
          <w:sz w:val="24"/>
          <w:szCs w:val="24"/>
          <w:lang w:val="de-DE"/>
        </w:rPr>
        <w:t xml:space="preserve">e-Meeting, </w:t>
      </w:r>
      <w:r w:rsidR="007F1BAD">
        <w:rPr>
          <w:noProof w:val="0"/>
          <w:color w:val="000000" w:themeColor="text1"/>
          <w:sz w:val="24"/>
          <w:szCs w:val="24"/>
          <w:lang w:val="de-DE"/>
        </w:rPr>
        <w:t>October</w:t>
      </w:r>
      <w:r w:rsidRPr="00C36A04">
        <w:rPr>
          <w:noProof w:val="0"/>
          <w:color w:val="000000" w:themeColor="text1"/>
          <w:sz w:val="24"/>
          <w:szCs w:val="24"/>
          <w:lang w:val="de-DE"/>
        </w:rPr>
        <w:t xml:space="preserve"> </w:t>
      </w:r>
      <w:r w:rsidR="007F1BAD">
        <w:rPr>
          <w:noProof w:val="0"/>
          <w:color w:val="000000" w:themeColor="text1"/>
          <w:sz w:val="24"/>
          <w:szCs w:val="24"/>
          <w:lang w:val="de-DE"/>
        </w:rPr>
        <w:t>11</w:t>
      </w:r>
      <w:r w:rsidRPr="00C36A04">
        <w:rPr>
          <w:noProof w:val="0"/>
          <w:color w:val="000000" w:themeColor="text1"/>
          <w:sz w:val="24"/>
          <w:szCs w:val="24"/>
          <w:lang w:val="de-DE"/>
        </w:rPr>
        <w:t xml:space="preserve">th – </w:t>
      </w:r>
      <w:r w:rsidR="007F1BAD">
        <w:rPr>
          <w:noProof w:val="0"/>
          <w:color w:val="000000" w:themeColor="text1"/>
          <w:sz w:val="24"/>
          <w:szCs w:val="24"/>
          <w:lang w:val="de-DE"/>
        </w:rPr>
        <w:t>19</w:t>
      </w:r>
      <w:r w:rsidRPr="00C36A04">
        <w:rPr>
          <w:noProof w:val="0"/>
          <w:color w:val="000000" w:themeColor="text1"/>
          <w:sz w:val="24"/>
          <w:szCs w:val="24"/>
          <w:lang w:val="de-DE"/>
        </w:rPr>
        <w:t>th, 2021</w:t>
      </w:r>
    </w:p>
    <w:p w14:paraId="2CFE1919" w14:textId="77777777" w:rsidR="00850D96" w:rsidRPr="001B0BC0" w:rsidRDefault="00850D96" w:rsidP="00CA26CE">
      <w:pPr>
        <w:pStyle w:val="Header"/>
        <w:rPr>
          <w:bCs/>
          <w:noProof w:val="0"/>
          <w:color w:val="000000" w:themeColor="text1"/>
          <w:sz w:val="24"/>
          <w:lang w:val="de-DE" w:eastAsia="ja-JP"/>
        </w:rPr>
      </w:pPr>
    </w:p>
    <w:p w14:paraId="30E02941" w14:textId="3849C9FB" w:rsidR="0034111C" w:rsidRPr="00B238E0" w:rsidRDefault="0034111C" w:rsidP="16512788">
      <w:pPr>
        <w:pStyle w:val="CRCoverPage"/>
        <w:rPr>
          <w:rFonts w:cs="Arial"/>
          <w:b/>
          <w:bCs/>
          <w:color w:val="000000" w:themeColor="text1"/>
          <w:sz w:val="24"/>
          <w:szCs w:val="24"/>
          <w:lang w:val="en-US" w:eastAsia="ja-JP"/>
        </w:rPr>
      </w:pPr>
      <w:r w:rsidRPr="003D3F36">
        <w:rPr>
          <w:rFonts w:cs="Arial"/>
          <w:b/>
          <w:bCs/>
          <w:color w:val="000000" w:themeColor="text1"/>
          <w:sz w:val="24"/>
          <w:szCs w:val="24"/>
          <w:lang w:val="en-US"/>
        </w:rPr>
        <w:t>Agenda item:</w:t>
      </w:r>
      <w:r w:rsidRPr="003D3F36">
        <w:rPr>
          <w:rFonts w:cs="Arial"/>
          <w:b/>
          <w:bCs/>
          <w:color w:val="000000" w:themeColor="text1"/>
          <w:sz w:val="24"/>
          <w:lang w:val="en-US"/>
        </w:rPr>
        <w:tab/>
      </w:r>
      <w:r w:rsidRPr="003D3F36">
        <w:rPr>
          <w:rFonts w:cs="Arial"/>
          <w:b/>
          <w:bCs/>
          <w:color w:val="000000" w:themeColor="text1"/>
          <w:sz w:val="24"/>
          <w:lang w:val="en-US"/>
        </w:rPr>
        <w:tab/>
      </w:r>
      <w:r w:rsidR="003273C5" w:rsidRPr="00534273">
        <w:rPr>
          <w:rFonts w:cs="Arial"/>
          <w:b/>
          <w:bCs/>
          <w:color w:val="000000" w:themeColor="text1"/>
          <w:sz w:val="24"/>
          <w:szCs w:val="24"/>
          <w:lang w:val="en-US"/>
        </w:rPr>
        <w:t>8</w:t>
      </w:r>
      <w:r w:rsidR="00FD0F68" w:rsidRPr="00534273">
        <w:rPr>
          <w:rFonts w:cs="Arial"/>
          <w:b/>
          <w:bCs/>
          <w:color w:val="000000" w:themeColor="text1"/>
          <w:sz w:val="24"/>
          <w:szCs w:val="24"/>
          <w:lang w:val="en-US"/>
        </w:rPr>
        <w:t>.</w:t>
      </w:r>
      <w:r w:rsidR="00723A62" w:rsidRPr="00534273">
        <w:rPr>
          <w:rFonts w:cs="Arial"/>
          <w:b/>
          <w:bCs/>
          <w:color w:val="000000" w:themeColor="text1"/>
          <w:sz w:val="24"/>
          <w:szCs w:val="24"/>
          <w:lang w:val="en-US"/>
        </w:rPr>
        <w:t>5</w:t>
      </w:r>
      <w:r w:rsidR="00FD0F68" w:rsidRPr="00534273">
        <w:rPr>
          <w:rFonts w:cs="Arial"/>
          <w:b/>
          <w:bCs/>
          <w:color w:val="000000" w:themeColor="text1"/>
          <w:sz w:val="24"/>
          <w:szCs w:val="24"/>
          <w:lang w:val="en-US"/>
        </w:rPr>
        <w:t>.</w:t>
      </w:r>
      <w:r w:rsidR="006E03F9" w:rsidRPr="00534273">
        <w:rPr>
          <w:rFonts w:cs="Arial"/>
          <w:b/>
          <w:bCs/>
          <w:color w:val="000000" w:themeColor="text1"/>
          <w:sz w:val="24"/>
          <w:szCs w:val="24"/>
          <w:lang w:val="en-US"/>
        </w:rPr>
        <w:t>3</w:t>
      </w:r>
    </w:p>
    <w:p w14:paraId="30E02942" w14:textId="106AC9F2" w:rsidR="00E128F2" w:rsidRPr="00B238E0" w:rsidRDefault="0034111C" w:rsidP="16512788">
      <w:pPr>
        <w:tabs>
          <w:tab w:val="left" w:pos="1985"/>
        </w:tabs>
        <w:spacing w:after="120"/>
        <w:ind w:left="1985" w:hanging="1985"/>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Source: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013455" w:rsidRPr="003D3F36">
        <w:rPr>
          <w:rFonts w:ascii="Arial" w:hAnsi="Arial" w:cs="Arial"/>
          <w:b/>
          <w:bCs/>
          <w:color w:val="000000" w:themeColor="text1"/>
          <w:sz w:val="24"/>
          <w:szCs w:val="24"/>
          <w:lang w:val="en-US"/>
        </w:rPr>
        <w:t xml:space="preserve">Nokia, </w:t>
      </w:r>
      <w:r w:rsidR="00E67802" w:rsidRPr="003D3F36">
        <w:rPr>
          <w:rFonts w:ascii="Arial" w:hAnsi="Arial" w:cs="Arial"/>
          <w:b/>
          <w:bCs/>
          <w:color w:val="000000" w:themeColor="text1"/>
          <w:sz w:val="24"/>
          <w:szCs w:val="24"/>
          <w:lang w:val="en-US"/>
        </w:rPr>
        <w:t>Nokia</w:t>
      </w:r>
      <w:r w:rsidR="00013455" w:rsidRPr="003D3F36">
        <w:rPr>
          <w:rFonts w:ascii="Arial" w:hAnsi="Arial" w:cs="Arial"/>
          <w:b/>
          <w:bCs/>
          <w:color w:val="000000" w:themeColor="text1"/>
          <w:sz w:val="24"/>
          <w:szCs w:val="24"/>
          <w:lang w:val="en-US"/>
        </w:rPr>
        <w:t xml:space="preserve"> Shanghai Bell</w:t>
      </w:r>
    </w:p>
    <w:p w14:paraId="30E02943" w14:textId="42D08707" w:rsidR="0034111C" w:rsidRPr="003D3F36" w:rsidRDefault="0034111C" w:rsidP="16512788">
      <w:pPr>
        <w:ind w:left="1985" w:hanging="1985"/>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Title:</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00B54662" w:rsidRPr="003D3F36">
        <w:rPr>
          <w:rFonts w:ascii="Arial" w:hAnsi="Arial" w:cs="Arial"/>
          <w:b/>
          <w:bCs/>
          <w:color w:val="000000" w:themeColor="text1"/>
          <w:sz w:val="24"/>
          <w:szCs w:val="24"/>
          <w:lang w:val="en-US"/>
        </w:rPr>
        <w:tab/>
      </w:r>
      <w:r w:rsidR="00C27EFE">
        <w:rPr>
          <w:rFonts w:ascii="Arial" w:hAnsi="Arial" w:cs="Arial"/>
          <w:b/>
          <w:bCs/>
          <w:color w:val="000000" w:themeColor="text1"/>
          <w:sz w:val="24"/>
          <w:szCs w:val="24"/>
          <w:lang w:val="en-US"/>
        </w:rPr>
        <w:t>V</w:t>
      </w:r>
      <w:r w:rsidR="00B54662" w:rsidRPr="003D3F36">
        <w:rPr>
          <w:rFonts w:ascii="Arial" w:hAnsi="Arial" w:cs="Arial"/>
          <w:b/>
          <w:bCs/>
          <w:color w:val="000000" w:themeColor="text1"/>
          <w:sz w:val="24"/>
          <w:szCs w:val="24"/>
          <w:lang w:val="en-US"/>
        </w:rPr>
        <w:t>iews on</w:t>
      </w:r>
      <w:r w:rsidR="00787536" w:rsidRPr="003D3F36">
        <w:rPr>
          <w:rFonts w:ascii="Arial" w:hAnsi="Arial" w:cs="Arial"/>
          <w:b/>
          <w:bCs/>
          <w:color w:val="000000" w:themeColor="text1"/>
          <w:sz w:val="24"/>
          <w:szCs w:val="24"/>
          <w:lang w:val="en-US"/>
        </w:rPr>
        <w:t xml:space="preserve"> </w:t>
      </w:r>
      <w:r w:rsidR="002B0106">
        <w:rPr>
          <w:rFonts w:ascii="Arial" w:hAnsi="Arial" w:cs="Arial"/>
          <w:b/>
          <w:bCs/>
          <w:color w:val="000000" w:themeColor="text1"/>
          <w:sz w:val="24"/>
          <w:szCs w:val="24"/>
          <w:lang w:val="en-US"/>
        </w:rPr>
        <w:t xml:space="preserve">enhancing DL AoD </w:t>
      </w:r>
    </w:p>
    <w:p w14:paraId="30E02944" w14:textId="5DECF18B" w:rsidR="0034111C" w:rsidRPr="003D3F36" w:rsidRDefault="0034111C" w:rsidP="16512788">
      <w:pPr>
        <w:rPr>
          <w:rFonts w:ascii="Arial" w:hAnsi="Arial" w:cs="Arial"/>
          <w:b/>
          <w:bCs/>
          <w:color w:val="000000" w:themeColor="text1"/>
          <w:sz w:val="24"/>
          <w:szCs w:val="24"/>
          <w:lang w:val="en-US"/>
        </w:rPr>
      </w:pPr>
      <w:r w:rsidRPr="003D3F36">
        <w:rPr>
          <w:rFonts w:ascii="Arial" w:hAnsi="Arial" w:cs="Arial"/>
          <w:b/>
          <w:bCs/>
          <w:color w:val="000000" w:themeColor="text1"/>
          <w:sz w:val="24"/>
          <w:szCs w:val="24"/>
          <w:lang w:val="en-US"/>
        </w:rPr>
        <w:t xml:space="preserve">Document </w:t>
      </w:r>
      <w:r w:rsidR="3E61DC49" w:rsidRPr="003D3F36">
        <w:rPr>
          <w:rFonts w:ascii="Arial" w:hAnsi="Arial" w:cs="Arial"/>
          <w:b/>
          <w:bCs/>
          <w:color w:val="000000" w:themeColor="text1"/>
          <w:sz w:val="24"/>
          <w:szCs w:val="24"/>
          <w:lang w:val="en-US"/>
        </w:rPr>
        <w:t>for:</w:t>
      </w:r>
      <w:r w:rsidR="65FA20B1" w:rsidRPr="003D3F36">
        <w:rPr>
          <w:rFonts w:ascii="Arial" w:hAnsi="Arial" w:cs="Arial"/>
          <w:b/>
          <w:bCs/>
          <w:color w:val="000000" w:themeColor="text1"/>
          <w:sz w:val="24"/>
          <w:szCs w:val="24"/>
          <w:lang w:val="en-US"/>
        </w:rPr>
        <w:t xml:space="preserve"> </w:t>
      </w:r>
      <w:r w:rsidRPr="003D3F36">
        <w:rPr>
          <w:rFonts w:ascii="Arial" w:hAnsi="Arial" w:cs="Arial"/>
          <w:b/>
          <w:bCs/>
          <w:color w:val="000000" w:themeColor="text1"/>
          <w:sz w:val="24"/>
          <w:lang w:val="en-US"/>
        </w:rPr>
        <w:tab/>
      </w:r>
      <w:r w:rsidRPr="003D3F36">
        <w:rPr>
          <w:rFonts w:ascii="Arial" w:hAnsi="Arial" w:cs="Arial"/>
          <w:b/>
          <w:bCs/>
          <w:color w:val="000000" w:themeColor="text1"/>
          <w:sz w:val="24"/>
          <w:szCs w:val="24"/>
          <w:lang w:val="en-US"/>
        </w:rPr>
        <w:t>Discussion and Decision</w:t>
      </w:r>
    </w:p>
    <w:p w14:paraId="7CF7938E" w14:textId="7E19F756" w:rsidR="00ED1327" w:rsidRPr="003D3F36" w:rsidRDefault="52562533" w:rsidP="00ED1327">
      <w:pPr>
        <w:pStyle w:val="Heading1"/>
        <w:rPr>
          <w:color w:val="000000" w:themeColor="text1"/>
          <w:lang w:val="en-US"/>
        </w:rPr>
      </w:pPr>
      <w:r w:rsidRPr="003D3F36">
        <w:rPr>
          <w:color w:val="000000" w:themeColor="text1"/>
          <w:lang w:val="en-US"/>
        </w:rPr>
        <w:t>Introduction</w:t>
      </w:r>
    </w:p>
    <w:p w14:paraId="207508E3" w14:textId="4E6EABBC" w:rsidR="00D62D9D" w:rsidRDefault="004812B9" w:rsidP="00D62D9D">
      <w:pPr>
        <w:rPr>
          <w:color w:val="000000" w:themeColor="text1"/>
          <w:lang w:val="en-US"/>
        </w:rPr>
      </w:pPr>
      <w:bookmarkStart w:id="0" w:name="_Hlk510705081"/>
      <w:r w:rsidRPr="003D3F36">
        <w:rPr>
          <w:color w:val="000000" w:themeColor="text1"/>
          <w:lang w:val="en-US"/>
        </w:rPr>
        <w:t>In Rel-16 native NR positioning support was standardized. At RAN#</w:t>
      </w:r>
      <w:r w:rsidR="007A071E">
        <w:rPr>
          <w:color w:val="000000" w:themeColor="text1"/>
          <w:lang w:val="en-US"/>
        </w:rPr>
        <w:t>90</w:t>
      </w:r>
      <w:r w:rsidRPr="003D3F36">
        <w:rPr>
          <w:color w:val="000000" w:themeColor="text1"/>
          <w:lang w:val="en-US"/>
        </w:rPr>
        <w:t xml:space="preserve"> a new </w:t>
      </w:r>
      <w:r w:rsidR="007A071E">
        <w:rPr>
          <w:color w:val="000000" w:themeColor="text1"/>
          <w:lang w:val="en-US"/>
        </w:rPr>
        <w:t>W</w:t>
      </w:r>
      <w:r w:rsidRPr="003D3F36">
        <w:rPr>
          <w:color w:val="000000" w:themeColor="text1"/>
          <w:lang w:val="en-US"/>
        </w:rPr>
        <w:t xml:space="preserve">I was approved </w:t>
      </w:r>
      <w:r w:rsidR="002D3A8E">
        <w:rPr>
          <w:color w:val="000000" w:themeColor="text1"/>
          <w:lang w:val="en-US"/>
        </w:rPr>
        <w:t xml:space="preserve">and updated at RAN#91 </w:t>
      </w:r>
      <w:r w:rsidRPr="003D3F36">
        <w:rPr>
          <w:color w:val="000000" w:themeColor="text1"/>
          <w:lang w:val="en-US"/>
        </w:rPr>
        <w:t xml:space="preserve">on enhancements in Rel-17 to positioning [1]. This contribution discusses our views on the </w:t>
      </w:r>
      <w:r w:rsidR="007A071E">
        <w:rPr>
          <w:color w:val="000000" w:themeColor="text1"/>
          <w:lang w:val="en-US"/>
        </w:rPr>
        <w:t xml:space="preserve">enhancements related to </w:t>
      </w:r>
      <w:r w:rsidR="002B0106">
        <w:rPr>
          <w:color w:val="000000" w:themeColor="text1"/>
          <w:lang w:val="en-US"/>
        </w:rPr>
        <w:t>DL AoD</w:t>
      </w:r>
      <w:r w:rsidRPr="003D3F36">
        <w:rPr>
          <w:color w:val="000000" w:themeColor="text1"/>
          <w:lang w:val="en-US"/>
        </w:rPr>
        <w:t xml:space="preserve">. Our companion </w:t>
      </w:r>
      <w:r w:rsidR="236AC034" w:rsidRPr="003D3F36">
        <w:rPr>
          <w:color w:val="000000" w:themeColor="text1"/>
          <w:lang w:val="en-US"/>
        </w:rPr>
        <w:t>contrib</w:t>
      </w:r>
      <w:r w:rsidR="002C448F">
        <w:rPr>
          <w:color w:val="000000" w:themeColor="text1"/>
          <w:lang w:val="en-US"/>
        </w:rPr>
        <w:t>u</w:t>
      </w:r>
      <w:r w:rsidR="0E8A53A6" w:rsidRPr="003D3F36">
        <w:rPr>
          <w:color w:val="000000" w:themeColor="text1"/>
          <w:lang w:val="en-US"/>
        </w:rPr>
        <w:t>t</w:t>
      </w:r>
      <w:r w:rsidR="236AC034" w:rsidRPr="003D3F36">
        <w:rPr>
          <w:color w:val="000000" w:themeColor="text1"/>
          <w:lang w:val="en-US"/>
        </w:rPr>
        <w:t>ions</w:t>
      </w:r>
      <w:r w:rsidRPr="003D3F36">
        <w:rPr>
          <w:color w:val="000000" w:themeColor="text1"/>
          <w:lang w:val="en-US"/>
        </w:rPr>
        <w:t xml:space="preserve"> discuss our </w:t>
      </w:r>
      <w:r w:rsidR="007A071E">
        <w:rPr>
          <w:color w:val="000000" w:themeColor="text1"/>
          <w:lang w:val="en-US"/>
        </w:rPr>
        <w:t xml:space="preserve">others </w:t>
      </w:r>
      <w:r w:rsidRPr="003D3F36">
        <w:rPr>
          <w:color w:val="000000" w:themeColor="text1"/>
          <w:lang w:val="en-US"/>
        </w:rPr>
        <w:t>views [2</w:t>
      </w:r>
      <w:r w:rsidR="00BC7B10">
        <w:rPr>
          <w:color w:val="000000" w:themeColor="text1"/>
          <w:lang w:val="en-US"/>
        </w:rPr>
        <w:t>-6</w:t>
      </w:r>
      <w:r w:rsidRPr="003D3F36">
        <w:rPr>
          <w:color w:val="000000" w:themeColor="text1"/>
          <w:lang w:val="en-US"/>
        </w:rPr>
        <w:t>].</w:t>
      </w:r>
      <w:r w:rsidR="009B0B40">
        <w:rPr>
          <w:color w:val="000000" w:themeColor="text1"/>
          <w:lang w:val="en-US"/>
        </w:rPr>
        <w:t xml:space="preserve"> The objective from the WID is to</w:t>
      </w:r>
      <w:r w:rsidRPr="003D3F36">
        <w:rPr>
          <w:color w:val="000000" w:themeColor="text1"/>
          <w:lang w:val="en-US"/>
        </w:rPr>
        <w:t xml:space="preserve">   </w:t>
      </w:r>
      <w:r w:rsidR="00D62D9D" w:rsidRPr="003D3F36">
        <w:rPr>
          <w:color w:val="000000" w:themeColor="text1"/>
          <w:lang w:val="en-US"/>
        </w:rPr>
        <w:t xml:space="preserve"> </w:t>
      </w:r>
    </w:p>
    <w:p w14:paraId="13A16D6F" w14:textId="77777777" w:rsidR="009B0B40" w:rsidRPr="00B95FAB" w:rsidRDefault="009B0B40" w:rsidP="006D487E">
      <w:pPr>
        <w:numPr>
          <w:ilvl w:val="0"/>
          <w:numId w:val="6"/>
        </w:numPr>
        <w:rPr>
          <w:rFonts w:eastAsia="MS Mincho"/>
        </w:rPr>
      </w:pPr>
      <w:r>
        <w:rPr>
          <w:rFonts w:eastAsia="MS Mincho"/>
        </w:rPr>
        <w:t xml:space="preserve">Specify the </w:t>
      </w:r>
      <w:r w:rsidRPr="00B95FAB">
        <w:rPr>
          <w:rFonts w:eastAsia="MS Mincho" w:hint="eastAsia"/>
        </w:rPr>
        <w:t xml:space="preserve">procedure, measurements, reporting, and signalling </w:t>
      </w:r>
      <w:r>
        <w:rPr>
          <w:rFonts w:eastAsia="MS Mincho"/>
        </w:rPr>
        <w:t xml:space="preserve">for </w:t>
      </w:r>
      <w:r w:rsidRPr="00B95FAB">
        <w:rPr>
          <w:rFonts w:eastAsia="MS Mincho"/>
        </w:rPr>
        <w:t>improving the accuracy of</w:t>
      </w:r>
      <w:r>
        <w:rPr>
          <w:rFonts w:eastAsia="MS Mincho"/>
        </w:rPr>
        <w:t xml:space="preserve"> [</w:t>
      </w:r>
      <w:r w:rsidRPr="00F448EE">
        <w:rPr>
          <w:rFonts w:eastAsia="MS Mincho"/>
        </w:rPr>
        <w:t>RAN1</w:t>
      </w:r>
      <w:r>
        <w:rPr>
          <w:rFonts w:eastAsia="MS Mincho"/>
        </w:rPr>
        <w:t>]</w:t>
      </w:r>
    </w:p>
    <w:p w14:paraId="32EFF133" w14:textId="77777777" w:rsidR="009B0B40" w:rsidRPr="00B95FAB" w:rsidRDefault="009B0B40" w:rsidP="006D487E">
      <w:pPr>
        <w:numPr>
          <w:ilvl w:val="1"/>
          <w:numId w:val="6"/>
        </w:numPr>
        <w:rPr>
          <w:rFonts w:eastAsia="MS Mincho"/>
        </w:rPr>
      </w:pPr>
      <w:r w:rsidRPr="00B95FAB">
        <w:rPr>
          <w:rFonts w:eastAsia="MS Mincho" w:hint="eastAsia"/>
        </w:rPr>
        <w:t>UL AoA for network-based positioning solutions.</w:t>
      </w:r>
    </w:p>
    <w:p w14:paraId="1AE6D93A" w14:textId="034335B3" w:rsidR="00486874" w:rsidRPr="00486874" w:rsidRDefault="009B0B40" w:rsidP="006D487E">
      <w:pPr>
        <w:numPr>
          <w:ilvl w:val="1"/>
          <w:numId w:val="6"/>
        </w:numPr>
        <w:rPr>
          <w:rFonts w:eastAsia="MS Mincho"/>
          <w:highlight w:val="yellow"/>
        </w:rPr>
      </w:pPr>
      <w:r w:rsidRPr="00534273">
        <w:rPr>
          <w:rFonts w:eastAsia="MS Mincho"/>
          <w:highlight w:val="yellow"/>
        </w:rPr>
        <w:t>DL-AoD for UE-based and network-based (including UE-assisted) positioning solutions.</w:t>
      </w:r>
    </w:p>
    <w:p w14:paraId="04B20DCB" w14:textId="76534C34" w:rsidR="00FF794C" w:rsidRPr="000D08BA" w:rsidRDefault="52562533" w:rsidP="000D08BA">
      <w:pPr>
        <w:pStyle w:val="Heading1"/>
        <w:rPr>
          <w:lang w:val="en-US" w:eastAsia="ja-JP"/>
        </w:rPr>
      </w:pPr>
      <w:r w:rsidRPr="003D3F36">
        <w:rPr>
          <w:color w:val="000000" w:themeColor="text1"/>
          <w:lang w:val="en-US"/>
        </w:rPr>
        <w:t>Discussion</w:t>
      </w:r>
      <w:bookmarkEnd w:id="0"/>
      <w:r w:rsidR="00BC6519" w:rsidRPr="00C935CF">
        <w:rPr>
          <w:lang w:val="en-US" w:eastAsia="ja-JP"/>
        </w:rPr>
        <w:t xml:space="preserve"> </w:t>
      </w:r>
      <w:r w:rsidR="00D25058">
        <w:rPr>
          <w:lang w:val="en-US" w:eastAsia="ja-JP"/>
        </w:rPr>
        <w:t xml:space="preserve"> </w:t>
      </w:r>
      <w:bookmarkStart w:id="1" w:name="_Hlk71118911"/>
    </w:p>
    <w:bookmarkEnd w:id="1"/>
    <w:p w14:paraId="2921B3EC" w14:textId="2152C181" w:rsidR="00936A59" w:rsidRDefault="00936A59" w:rsidP="0013459E">
      <w:pPr>
        <w:pStyle w:val="Heading2"/>
        <w:ind w:left="567"/>
        <w:rPr>
          <w:lang w:val="en-US" w:eastAsia="ja-JP"/>
        </w:rPr>
      </w:pPr>
      <w:r>
        <w:rPr>
          <w:lang w:val="en-US" w:eastAsia="ja-JP"/>
        </w:rPr>
        <w:t xml:space="preserve"> Additional measurements for DL-AoD</w:t>
      </w:r>
    </w:p>
    <w:p w14:paraId="448D7F83" w14:textId="2830E103" w:rsidR="00486874" w:rsidRDefault="00486874" w:rsidP="00936A59">
      <w:pPr>
        <w:rPr>
          <w:lang w:val="en-US" w:eastAsia="ja-JP"/>
        </w:rPr>
      </w:pPr>
      <w:r>
        <w:rPr>
          <w:lang w:val="en-US" w:eastAsia="ja-JP"/>
        </w:rPr>
        <w:t>At RAN1#104-e</w:t>
      </w:r>
      <w:r w:rsidR="00412199">
        <w:rPr>
          <w:lang w:val="en-US" w:eastAsia="ja-JP"/>
        </w:rPr>
        <w:t xml:space="preserve"> </w:t>
      </w:r>
      <w:r w:rsidR="00D80750">
        <w:rPr>
          <w:lang w:val="en-US" w:eastAsia="ja-JP"/>
        </w:rPr>
        <w:t>and RAN1 #105-e</w:t>
      </w:r>
      <w:r w:rsidR="00412199">
        <w:rPr>
          <w:lang w:val="en-US" w:eastAsia="ja-JP"/>
        </w:rPr>
        <w:t xml:space="preserve"> there was discussion about </w:t>
      </w:r>
      <w:r w:rsidR="00412199">
        <w:rPr>
          <w:rFonts w:hint="eastAsia"/>
          <w:lang w:val="en-US" w:eastAsia="zh-CN"/>
        </w:rPr>
        <w:t>in</w:t>
      </w:r>
      <w:r w:rsidR="00412199">
        <w:rPr>
          <w:lang w:val="en-US" w:eastAsia="zh-CN"/>
        </w:rPr>
        <w:t xml:space="preserve">troducing additional measurements to increase positioning accuracy of DL-AoD method. </w:t>
      </w:r>
      <w:r w:rsidR="00412199">
        <w:rPr>
          <w:lang w:val="en-US" w:eastAsia="ja-JP"/>
        </w:rPr>
        <w:t>T</w:t>
      </w:r>
      <w:r>
        <w:rPr>
          <w:lang w:val="en-US" w:eastAsia="ja-JP"/>
        </w:rPr>
        <w:t>he following decision was made</w:t>
      </w:r>
      <w:r w:rsidR="008E1F3E">
        <w:rPr>
          <w:lang w:val="en-US" w:eastAsia="ja-JP"/>
        </w:rPr>
        <w:t xml:space="preserve"> at RAN1#104-e</w:t>
      </w:r>
      <w:r>
        <w:rPr>
          <w:lang w:val="en-US" w:eastAsia="ja-JP"/>
        </w:rPr>
        <w:t xml:space="preserve">: </w:t>
      </w:r>
    </w:p>
    <w:p w14:paraId="0FB14FE1" w14:textId="77777777" w:rsidR="00486874" w:rsidRPr="00486874" w:rsidRDefault="00486874" w:rsidP="00486874">
      <w:pPr>
        <w:rPr>
          <w:lang w:val="en-US" w:eastAsia="ja-JP"/>
        </w:rPr>
      </w:pPr>
      <w:r w:rsidRPr="00486874">
        <w:rPr>
          <w:highlight w:val="green"/>
          <w:lang w:eastAsia="ja-JP"/>
        </w:rPr>
        <w:t>Agreement</w:t>
      </w:r>
      <w:r w:rsidRPr="00486874">
        <w:rPr>
          <w:lang w:eastAsia="ja-JP"/>
        </w:rPr>
        <w:t>:</w:t>
      </w:r>
    </w:p>
    <w:p w14:paraId="20522EB3" w14:textId="77777777" w:rsidR="00486874" w:rsidRPr="00486874" w:rsidRDefault="00486874" w:rsidP="006D487E">
      <w:pPr>
        <w:numPr>
          <w:ilvl w:val="0"/>
          <w:numId w:val="9"/>
        </w:numPr>
        <w:rPr>
          <w:lang w:val="en-US" w:eastAsia="ja-JP"/>
        </w:rPr>
      </w:pPr>
      <w:r w:rsidRPr="00486874">
        <w:rPr>
          <w:lang w:eastAsia="ja-JP"/>
        </w:rPr>
        <w:t>For both UE-based and UE-assisted DL-AOD study the following enhancements that enable the UE to measure and report (for UE-assisted) information related to the first arriving path</w:t>
      </w:r>
    </w:p>
    <w:p w14:paraId="0BD65934" w14:textId="77777777" w:rsidR="00486874" w:rsidRPr="00486874" w:rsidRDefault="00486874" w:rsidP="006D487E">
      <w:pPr>
        <w:numPr>
          <w:ilvl w:val="1"/>
          <w:numId w:val="9"/>
        </w:numPr>
        <w:rPr>
          <w:lang w:val="en-US" w:eastAsia="ja-JP"/>
        </w:rPr>
      </w:pPr>
      <w:r w:rsidRPr="00486874">
        <w:rPr>
          <w:lang w:eastAsia="ja-JP"/>
        </w:rPr>
        <w:t>Option 1: Information corresponds to PRS-RSRP of the first arriving path</w:t>
      </w:r>
    </w:p>
    <w:p w14:paraId="3928E101" w14:textId="77777777" w:rsidR="00486874" w:rsidRPr="00486874" w:rsidRDefault="00486874" w:rsidP="006D487E">
      <w:pPr>
        <w:numPr>
          <w:ilvl w:val="1"/>
          <w:numId w:val="9"/>
        </w:numPr>
        <w:rPr>
          <w:lang w:val="en-US" w:eastAsia="ja-JP"/>
        </w:rPr>
      </w:pPr>
      <w:r w:rsidRPr="00486874">
        <w:rPr>
          <w:lang w:eastAsia="ja-JP"/>
        </w:rPr>
        <w:t>Option 2: Information corresponds to the angle of departure of the first arriving path</w:t>
      </w:r>
    </w:p>
    <w:p w14:paraId="704CB748" w14:textId="77777777" w:rsidR="00486874" w:rsidRPr="00486874" w:rsidRDefault="00486874" w:rsidP="006D487E">
      <w:pPr>
        <w:numPr>
          <w:ilvl w:val="1"/>
          <w:numId w:val="9"/>
        </w:numPr>
        <w:rPr>
          <w:lang w:val="en-US" w:eastAsia="ja-JP"/>
        </w:rPr>
      </w:pPr>
      <w:r w:rsidRPr="00486874">
        <w:rPr>
          <w:lang w:eastAsia="ja-JP"/>
        </w:rPr>
        <w:t>Option 3: Information corresponds to the arrival time of the first path</w:t>
      </w:r>
    </w:p>
    <w:p w14:paraId="4A202FC7" w14:textId="77777777" w:rsidR="00486874" w:rsidRPr="00486874" w:rsidRDefault="00486874" w:rsidP="006D487E">
      <w:pPr>
        <w:numPr>
          <w:ilvl w:val="1"/>
          <w:numId w:val="9"/>
        </w:numPr>
        <w:rPr>
          <w:lang w:val="en-US" w:eastAsia="ja-JP"/>
        </w:rPr>
      </w:pPr>
      <w:r w:rsidRPr="00486874">
        <w:rPr>
          <w:lang w:eastAsia="ja-JP"/>
        </w:rPr>
        <w:t>Option 4: Information corresponds to phase of the CIR corresponding to the first arriving path</w:t>
      </w:r>
    </w:p>
    <w:p w14:paraId="4FD5D16A" w14:textId="77777777" w:rsidR="00486874" w:rsidRPr="00486874" w:rsidRDefault="00486874" w:rsidP="006D487E">
      <w:pPr>
        <w:numPr>
          <w:ilvl w:val="1"/>
          <w:numId w:val="9"/>
        </w:numPr>
        <w:rPr>
          <w:lang w:val="en-US" w:eastAsia="ja-JP"/>
        </w:rPr>
      </w:pPr>
      <w:r w:rsidRPr="00486874">
        <w:rPr>
          <w:lang w:eastAsia="ja-JP"/>
        </w:rPr>
        <w:t>Option 5: Information corresponds to received signal value (amplitude and phase of the channel estimated from the first path which can be achieved as a combination of option 1 and option 4) of the first arriving path</w:t>
      </w:r>
    </w:p>
    <w:p w14:paraId="58CFAD77" w14:textId="77777777" w:rsidR="00486874" w:rsidRPr="00486874" w:rsidRDefault="00486874" w:rsidP="006D487E">
      <w:pPr>
        <w:numPr>
          <w:ilvl w:val="0"/>
          <w:numId w:val="9"/>
        </w:numPr>
        <w:rPr>
          <w:lang w:val="en-US" w:eastAsia="ja-JP"/>
        </w:rPr>
      </w:pPr>
      <w:r w:rsidRPr="00486874">
        <w:rPr>
          <w:lang w:eastAsia="ja-JP"/>
        </w:rPr>
        <w:t>FFS: Reporting of additional path to the first arriving path.</w:t>
      </w:r>
    </w:p>
    <w:p w14:paraId="323EA5E4" w14:textId="77777777" w:rsidR="00486874" w:rsidRPr="00486874" w:rsidRDefault="00486874" w:rsidP="006D487E">
      <w:pPr>
        <w:numPr>
          <w:ilvl w:val="0"/>
          <w:numId w:val="9"/>
        </w:numPr>
        <w:rPr>
          <w:lang w:val="en-US" w:eastAsia="ja-JP"/>
        </w:rPr>
      </w:pPr>
      <w:r w:rsidRPr="00486874">
        <w:rPr>
          <w:lang w:eastAsia="ja-JP"/>
        </w:rPr>
        <w:t>FFS: Measurement definition details</w:t>
      </w:r>
    </w:p>
    <w:p w14:paraId="286EF8BE" w14:textId="77777777" w:rsidR="00486874" w:rsidRPr="00486874" w:rsidRDefault="00486874" w:rsidP="006D487E">
      <w:pPr>
        <w:numPr>
          <w:ilvl w:val="0"/>
          <w:numId w:val="9"/>
        </w:numPr>
        <w:rPr>
          <w:lang w:val="en-US" w:eastAsia="ja-JP"/>
        </w:rPr>
      </w:pPr>
      <w:r w:rsidRPr="00486874">
        <w:rPr>
          <w:lang w:eastAsia="ja-JP"/>
        </w:rPr>
        <w:t>FFS: additional assistance data to support these enhancements</w:t>
      </w:r>
    </w:p>
    <w:p w14:paraId="44494D7E" w14:textId="77777777" w:rsidR="00486874" w:rsidRPr="00486874" w:rsidRDefault="00486874" w:rsidP="006D487E">
      <w:pPr>
        <w:numPr>
          <w:ilvl w:val="0"/>
          <w:numId w:val="9"/>
        </w:numPr>
        <w:rPr>
          <w:lang w:val="en-US" w:eastAsia="ja-JP"/>
        </w:rPr>
      </w:pPr>
      <w:r w:rsidRPr="00486874">
        <w:rPr>
          <w:lang w:eastAsia="ja-JP"/>
        </w:rPr>
        <w:t xml:space="preserve">FFS: how the “first path” is selected among PRS resources in a PRS resource set  </w:t>
      </w:r>
    </w:p>
    <w:p w14:paraId="501F3521" w14:textId="5ECB1FFE" w:rsidR="00486874" w:rsidRPr="0013459E" w:rsidRDefault="00486874" w:rsidP="006D487E">
      <w:pPr>
        <w:numPr>
          <w:ilvl w:val="0"/>
          <w:numId w:val="9"/>
        </w:numPr>
        <w:rPr>
          <w:lang w:val="en-US" w:eastAsia="ja-JP"/>
        </w:rPr>
      </w:pPr>
      <w:r w:rsidRPr="00486874">
        <w:rPr>
          <w:lang w:eastAsia="ja-JP"/>
        </w:rPr>
        <w:t>Note 1: Supporting multiple options as well as none of the options above is not precluded.</w:t>
      </w:r>
    </w:p>
    <w:p w14:paraId="4E7A5A7C" w14:textId="6C192BBA" w:rsidR="00F65CA4" w:rsidRDefault="00F65CA4">
      <w:pPr>
        <w:rPr>
          <w:lang w:val="en-US" w:eastAsia="ja-JP"/>
        </w:rPr>
      </w:pPr>
      <w:r>
        <w:rPr>
          <w:lang w:val="en-US" w:eastAsia="ja-JP"/>
        </w:rPr>
        <w:t xml:space="preserve">At RAN1 #105e meeting, </w:t>
      </w:r>
      <w:r w:rsidR="00A22882">
        <w:rPr>
          <w:lang w:val="en-US" w:eastAsia="ja-JP"/>
        </w:rPr>
        <w:t>the following agreement was made</w:t>
      </w:r>
      <w:r>
        <w:rPr>
          <w:lang w:val="en-US" w:eastAsia="ja-JP"/>
        </w:rPr>
        <w:t>:</w:t>
      </w:r>
    </w:p>
    <w:tbl>
      <w:tblPr>
        <w:tblStyle w:val="TableGrid"/>
        <w:tblW w:w="0" w:type="auto"/>
        <w:tblLook w:val="04A0" w:firstRow="1" w:lastRow="0" w:firstColumn="1" w:lastColumn="0" w:noHBand="0" w:noVBand="1"/>
      </w:tblPr>
      <w:tblGrid>
        <w:gridCol w:w="9629"/>
      </w:tblGrid>
      <w:tr w:rsidR="00F65CA4" w14:paraId="1E1CFBD8" w14:textId="77777777" w:rsidTr="000A0385">
        <w:tc>
          <w:tcPr>
            <w:tcW w:w="9629" w:type="dxa"/>
          </w:tcPr>
          <w:p w14:paraId="200ABD5C" w14:textId="77777777" w:rsidR="00F65CA4" w:rsidRDefault="00F65CA4" w:rsidP="000A0385">
            <w:pPr>
              <w:rPr>
                <w:lang w:eastAsia="x-none"/>
              </w:rPr>
            </w:pPr>
            <w:r w:rsidRPr="00624D5A">
              <w:rPr>
                <w:highlight w:val="green"/>
                <w:lang w:eastAsia="x-none"/>
              </w:rPr>
              <w:t>Agreement:</w:t>
            </w:r>
          </w:p>
          <w:p w14:paraId="570F3149" w14:textId="77777777" w:rsidR="00F65CA4" w:rsidRDefault="00F65CA4" w:rsidP="000A0385">
            <w:pPr>
              <w:rPr>
                <w:lang w:eastAsia="x-none"/>
              </w:rPr>
            </w:pPr>
            <w:r>
              <w:rPr>
                <w:lang w:eastAsia="x-none"/>
              </w:rPr>
              <w:lastRenderedPageBreak/>
              <w:t>For both UE-based and UE-assisted DL-AOD, the UE can be requested subject to UE capability to measure and report (for UE-assisted) the PRS RSRP of the first path</w:t>
            </w:r>
          </w:p>
          <w:p w14:paraId="7CE2A691" w14:textId="77777777" w:rsidR="00F65CA4" w:rsidRPr="00180E37" w:rsidRDefault="00F65CA4" w:rsidP="00F65CA4">
            <w:pPr>
              <w:numPr>
                <w:ilvl w:val="0"/>
                <w:numId w:val="16"/>
              </w:numPr>
              <w:overflowPunct/>
              <w:autoSpaceDE/>
              <w:autoSpaceDN/>
              <w:adjustRightInd/>
              <w:spacing w:after="0"/>
              <w:textAlignment w:val="auto"/>
              <w:rPr>
                <w:lang w:eastAsia="x-none"/>
              </w:rPr>
            </w:pPr>
            <w:r>
              <w:rPr>
                <w:lang w:eastAsia="x-none"/>
              </w:rPr>
              <w:t>FFS: Details of measurement and reporting of PRS RSRP of the first path</w:t>
            </w:r>
          </w:p>
        </w:tc>
      </w:tr>
    </w:tbl>
    <w:p w14:paraId="6E00640A" w14:textId="77777777" w:rsidR="00F65CA4" w:rsidRPr="00F65CA4" w:rsidRDefault="00F65CA4">
      <w:pPr>
        <w:rPr>
          <w:lang w:eastAsia="ja-JP"/>
        </w:rPr>
      </w:pPr>
    </w:p>
    <w:p w14:paraId="115FB15F" w14:textId="50408F44" w:rsidR="00A47369" w:rsidRDefault="00783628">
      <w:pPr>
        <w:rPr>
          <w:lang w:val="en-US" w:eastAsia="ja-JP"/>
        </w:rPr>
      </w:pPr>
      <w:r w:rsidRPr="00783628">
        <w:rPr>
          <w:lang w:val="en-US" w:eastAsia="ja-JP"/>
        </w:rPr>
        <w:t>In addition to the PRS RSRP of the first path, comparing the propagation time for the first path between different beams may be beneficial.</w:t>
      </w:r>
      <w:r w:rsidR="009634E9">
        <w:rPr>
          <w:lang w:val="en-US" w:eastAsia="ja-JP"/>
        </w:rPr>
        <w:t xml:space="preserve"> </w:t>
      </w:r>
      <w:r w:rsidR="00A47369">
        <w:rPr>
          <w:lang w:val="en-US" w:eastAsia="ja-JP"/>
        </w:rPr>
        <w:t>In general, t</w:t>
      </w:r>
      <w:r w:rsidR="00A47369" w:rsidRPr="00A47369">
        <w:rPr>
          <w:lang w:val="en-US" w:eastAsia="ja-JP"/>
        </w:rPr>
        <w:t>he accuracy of downlink (DL) positioning may be degraded in the presence of multipath propagation. The strongest multipath component may not necessarily correspond to the shortest</w:t>
      </w:r>
      <w:r w:rsidR="00A47369">
        <w:rPr>
          <w:lang w:val="en-US" w:eastAsia="ja-JP"/>
        </w:rPr>
        <w:t>/first</w:t>
      </w:r>
      <w:r w:rsidR="004C1A71">
        <w:rPr>
          <w:lang w:val="en-US" w:eastAsia="ja-JP"/>
        </w:rPr>
        <w:t xml:space="preserve"> arriving</w:t>
      </w:r>
      <w:r w:rsidR="00A47369" w:rsidRPr="00A47369">
        <w:rPr>
          <w:lang w:val="en-US" w:eastAsia="ja-JP"/>
        </w:rPr>
        <w:t xml:space="preserve"> path relative to a surrounding transmitting cell - this happens, e.g. when the line-of-sight (LoS) direction is obstructed.</w:t>
      </w:r>
      <w:r w:rsidR="00A47369">
        <w:rPr>
          <w:lang w:val="en-US" w:eastAsia="ja-JP"/>
        </w:rPr>
        <w:t xml:space="preserve"> </w:t>
      </w:r>
      <w:r w:rsidR="001B5DE0">
        <w:rPr>
          <w:lang w:val="en-US" w:eastAsia="ja-JP"/>
        </w:rPr>
        <w:t xml:space="preserve">The first path of a NLOS beam may be still a NLOS path with high power. However, by comparing arrival time of different beams (associated with different PRS occasions) can identify which beam arrival first, although the beam may having lower power or RSRP value. </w:t>
      </w:r>
    </w:p>
    <w:p w14:paraId="4FFBFCC6" w14:textId="3D113A38" w:rsidR="00A47369" w:rsidRDefault="00A47369">
      <w:pPr>
        <w:rPr>
          <w:lang w:val="en-US" w:eastAsia="ja-JP"/>
        </w:rPr>
      </w:pPr>
      <w:r w:rsidRPr="001B0BC0">
        <w:rPr>
          <w:rFonts w:eastAsiaTheme="minorEastAsia"/>
          <w:b/>
          <w:bCs/>
          <w:lang w:val="en-US"/>
        </w:rPr>
        <w:t xml:space="preserve">Observation </w:t>
      </w:r>
      <w:r w:rsidR="00B33C73">
        <w:rPr>
          <w:rFonts w:eastAsiaTheme="minorEastAsia"/>
          <w:b/>
          <w:bCs/>
          <w:lang w:val="en-US"/>
        </w:rPr>
        <w:t>1</w:t>
      </w:r>
      <w:r>
        <w:rPr>
          <w:rFonts w:eastAsiaTheme="minorEastAsia"/>
          <w:lang w:val="en-US"/>
        </w:rPr>
        <w:t>: In the presence of NLoS, t</w:t>
      </w:r>
      <w:r w:rsidRPr="00A47369">
        <w:rPr>
          <w:rFonts w:eastAsiaTheme="minorEastAsia"/>
          <w:lang w:val="en-US"/>
        </w:rPr>
        <w:t xml:space="preserve">he strongest </w:t>
      </w:r>
      <w:r w:rsidR="008D36C2">
        <w:rPr>
          <w:rFonts w:eastAsiaTheme="minorEastAsia"/>
          <w:lang w:val="en-US"/>
        </w:rPr>
        <w:t>path</w:t>
      </w:r>
      <w:r>
        <w:rPr>
          <w:rFonts w:eastAsiaTheme="minorEastAsia"/>
          <w:lang w:val="en-US"/>
        </w:rPr>
        <w:t xml:space="preserve"> </w:t>
      </w:r>
      <w:r w:rsidRPr="00A47369">
        <w:rPr>
          <w:rFonts w:eastAsiaTheme="minorEastAsia"/>
          <w:lang w:val="en-US"/>
        </w:rPr>
        <w:t xml:space="preserve">may not necessarily correspond to the </w:t>
      </w:r>
      <w:r>
        <w:rPr>
          <w:rFonts w:eastAsiaTheme="minorEastAsia"/>
          <w:lang w:val="en-US"/>
        </w:rPr>
        <w:t xml:space="preserve">first </w:t>
      </w:r>
      <w:r w:rsidR="004C1A71">
        <w:rPr>
          <w:rFonts w:eastAsiaTheme="minorEastAsia"/>
          <w:lang w:val="en-US"/>
        </w:rPr>
        <w:t>arrival/</w:t>
      </w:r>
      <w:r w:rsidRPr="00A47369">
        <w:rPr>
          <w:rFonts w:eastAsiaTheme="minorEastAsia"/>
          <w:lang w:val="en-US"/>
        </w:rPr>
        <w:t>shortest path</w:t>
      </w:r>
      <w:r w:rsidR="004C1A71">
        <w:rPr>
          <w:rFonts w:eastAsiaTheme="minorEastAsia"/>
          <w:lang w:val="en-US"/>
        </w:rPr>
        <w:t>.</w:t>
      </w:r>
    </w:p>
    <w:p w14:paraId="7FE88EBA" w14:textId="767D84AB" w:rsidR="000151CD" w:rsidRDefault="000151CD">
      <w:pPr>
        <w:rPr>
          <w:lang w:val="en-US" w:eastAsia="ja-JP"/>
        </w:rPr>
      </w:pPr>
      <w:r>
        <w:rPr>
          <w:lang w:val="en-US" w:eastAsia="ja-JP"/>
        </w:rPr>
        <w:t xml:space="preserve">Regarding the reporting of additional path, the </w:t>
      </w:r>
      <w:r w:rsidRPr="000151CD">
        <w:rPr>
          <w:lang w:val="en-US" w:eastAsia="ja-JP"/>
        </w:rPr>
        <w:t>accuracy of the positioning may theoretically be increased by having measurements from several spatial components</w:t>
      </w:r>
      <w:r w:rsidR="00C24AA3">
        <w:rPr>
          <w:lang w:val="en-US" w:eastAsia="ja-JP"/>
        </w:rPr>
        <w:t>/beams</w:t>
      </w:r>
      <w:r w:rsidRPr="000151CD">
        <w:rPr>
          <w:lang w:val="en-US" w:eastAsia="ja-JP"/>
        </w:rPr>
        <w:t>, in practice DL TX beams that are close to each other in the spatial domain generally contribute very similar information for positioning.</w:t>
      </w:r>
      <w:r w:rsidR="00C24AA3">
        <w:rPr>
          <w:lang w:val="en-US" w:eastAsia="ja-JP"/>
        </w:rPr>
        <w:t xml:space="preserve"> </w:t>
      </w:r>
      <w:r w:rsidR="00C24AA3" w:rsidRPr="00C24AA3">
        <w:rPr>
          <w:lang w:val="en-US" w:eastAsia="ja-JP"/>
        </w:rPr>
        <w:t xml:space="preserve">For example, </w:t>
      </w:r>
      <w:r w:rsidR="00C24AA3">
        <w:rPr>
          <w:lang w:val="en-US" w:eastAsia="ja-JP"/>
        </w:rPr>
        <w:t>DL PRS resource</w:t>
      </w:r>
      <w:r w:rsidR="00C24AA3" w:rsidRPr="00C24AA3">
        <w:rPr>
          <w:lang w:val="en-US" w:eastAsia="ja-JP"/>
        </w:rPr>
        <w:t>s corresponding to adjacent DL TX beams and selected only based on RSRP measurements may be spatially correlated, and thus may contribute only marginal improvements for the positioning accuracy.</w:t>
      </w:r>
    </w:p>
    <w:p w14:paraId="56D5F8C4" w14:textId="58F3404C" w:rsidR="00D91258" w:rsidRDefault="00493870">
      <w:pPr>
        <w:rPr>
          <w:lang w:val="en-US" w:eastAsia="ja-JP"/>
        </w:rPr>
      </w:pPr>
      <w:r w:rsidRPr="00493870">
        <w:rPr>
          <w:lang w:val="en-US" w:eastAsia="ja-JP"/>
        </w:rPr>
        <w:fldChar w:fldCharType="begin"/>
      </w:r>
      <w:r w:rsidRPr="00493870">
        <w:rPr>
          <w:lang w:val="en-US" w:eastAsia="ja-JP"/>
        </w:rPr>
        <w:instrText xml:space="preserve"> REF _Ref78833030 \h  \* MERGEFORMAT </w:instrText>
      </w:r>
      <w:r w:rsidRPr="00493870">
        <w:rPr>
          <w:lang w:val="en-US" w:eastAsia="ja-JP"/>
        </w:rPr>
      </w:r>
      <w:r w:rsidRPr="00493870">
        <w:rPr>
          <w:lang w:val="en-US" w:eastAsia="ja-JP"/>
        </w:rPr>
        <w:fldChar w:fldCharType="separate"/>
      </w:r>
      <w:r w:rsidRPr="00493870">
        <w:t xml:space="preserve">Figure </w:t>
      </w:r>
      <w:r w:rsidRPr="00493870">
        <w:rPr>
          <w:noProof/>
        </w:rPr>
        <w:t>1</w:t>
      </w:r>
      <w:r w:rsidRPr="00493870">
        <w:rPr>
          <w:lang w:val="en-US" w:eastAsia="ja-JP"/>
        </w:rPr>
        <w:fldChar w:fldCharType="end"/>
      </w:r>
      <w:r w:rsidR="00F7702D" w:rsidRPr="00493870">
        <w:rPr>
          <w:lang w:val="en-US" w:eastAsia="ja-JP"/>
        </w:rPr>
        <w:t xml:space="preserve"> </w:t>
      </w:r>
      <w:r w:rsidR="00D91258" w:rsidRPr="00493870">
        <w:rPr>
          <w:lang w:val="en-US" w:eastAsia="ja-JP"/>
        </w:rPr>
        <w:t>shows</w:t>
      </w:r>
      <w:r w:rsidR="00D91258">
        <w:rPr>
          <w:lang w:val="en-US" w:eastAsia="ja-JP"/>
        </w:rPr>
        <w:t xml:space="preserve"> an example of reporting addtional paths associated with arrival time information. UE is configured with multiple PRS resources and reporting configuration with ranking of reported PRS resources according to time of arrival (e.g. report N- different DL PRS resources with shortest arrival </w:t>
      </w:r>
      <w:r w:rsidR="00255C9A">
        <w:rPr>
          <w:lang w:val="en-US" w:eastAsia="ja-JP"/>
        </w:rPr>
        <w:t>times or relative time</w:t>
      </w:r>
      <w:r w:rsidR="00293B23">
        <w:rPr>
          <w:lang w:val="en-US" w:eastAsia="ja-JP"/>
        </w:rPr>
        <w:t xml:space="preserve"> difference of</w:t>
      </w:r>
      <w:r w:rsidR="00255C9A">
        <w:rPr>
          <w:lang w:val="en-US" w:eastAsia="ja-JP"/>
        </w:rPr>
        <w:t xml:space="preserve"> arrival information between reported resources</w:t>
      </w:r>
      <w:r w:rsidR="00D91258">
        <w:rPr>
          <w:lang w:val="en-US" w:eastAsia="ja-JP"/>
        </w:rPr>
        <w:t>). When the network has aforementioned arrival timing information available, it can enhance the reliability of estimat</w:t>
      </w:r>
      <w:r w:rsidR="006C4373">
        <w:rPr>
          <w:lang w:val="en-US" w:eastAsia="ja-JP"/>
        </w:rPr>
        <w:t>ion related to</w:t>
      </w:r>
      <w:r w:rsidR="00D91258">
        <w:rPr>
          <w:lang w:val="en-US" w:eastAsia="ja-JP"/>
        </w:rPr>
        <w:t xml:space="preserve"> UE location (showed as shaded </w:t>
      </w:r>
      <w:r w:rsidR="006C4373">
        <w:rPr>
          <w:lang w:val="en-US" w:eastAsia="ja-JP"/>
        </w:rPr>
        <w:t>area</w:t>
      </w:r>
      <w:r w:rsidR="00D91258">
        <w:rPr>
          <w:lang w:val="en-US" w:eastAsia="ja-JP"/>
        </w:rPr>
        <w:t xml:space="preserve"> around the UE).  </w:t>
      </w:r>
    </w:p>
    <w:p w14:paraId="1A0E88B6" w14:textId="558D87B4" w:rsidR="00255C9A" w:rsidRDefault="00255C9A">
      <w:pPr>
        <w:rPr>
          <w:rFonts w:eastAsiaTheme="minorEastAsia"/>
          <w:lang w:val="en-US"/>
        </w:rPr>
      </w:pPr>
      <w:r w:rsidRPr="001B0BC0">
        <w:rPr>
          <w:rFonts w:eastAsiaTheme="minorEastAsia"/>
          <w:b/>
          <w:bCs/>
          <w:lang w:val="en-US"/>
        </w:rPr>
        <w:t xml:space="preserve">Observation </w:t>
      </w:r>
      <w:r w:rsidR="007B21CC">
        <w:rPr>
          <w:rFonts w:eastAsiaTheme="minorEastAsia"/>
          <w:b/>
          <w:bCs/>
          <w:lang w:val="en-US"/>
        </w:rPr>
        <w:t>2</w:t>
      </w:r>
      <w:r>
        <w:rPr>
          <w:rFonts w:eastAsiaTheme="minorEastAsia"/>
          <w:lang w:val="en-US"/>
        </w:rPr>
        <w:t>:</w:t>
      </w:r>
      <w:r w:rsidR="00364810">
        <w:rPr>
          <w:rFonts w:eastAsiaTheme="minorEastAsia"/>
          <w:lang w:val="en-US"/>
        </w:rPr>
        <w:t xml:space="preserve"> </w:t>
      </w:r>
      <w:r>
        <w:rPr>
          <w:rFonts w:eastAsiaTheme="minorEastAsia"/>
          <w:lang w:val="en-US"/>
        </w:rPr>
        <w:t xml:space="preserve">To enhance positioning accuracy in the presence of different NLoS, it is beneficial to report multiple PRS resources </w:t>
      </w:r>
      <w:r w:rsidR="00D909D8">
        <w:rPr>
          <w:rFonts w:eastAsiaTheme="minorEastAsia"/>
          <w:lang w:val="en-US"/>
        </w:rPr>
        <w:t xml:space="preserve">each </w:t>
      </w:r>
      <w:r>
        <w:rPr>
          <w:rFonts w:eastAsiaTheme="minorEastAsia"/>
          <w:lang w:val="en-US"/>
        </w:rPr>
        <w:t>associated with time of arrival information.</w:t>
      </w:r>
    </w:p>
    <w:p w14:paraId="319BF396" w14:textId="79824271" w:rsidR="009904DC" w:rsidRDefault="009904DC">
      <w:pPr>
        <w:rPr>
          <w:lang w:val="en-US" w:eastAsia="ja-JP"/>
        </w:rPr>
      </w:pPr>
      <w:r>
        <w:rPr>
          <w:rFonts w:eastAsiaTheme="minorEastAsia"/>
          <w:lang w:val="en-US"/>
        </w:rPr>
        <w:t xml:space="preserve">In consideration of the current NR positioning system, </w:t>
      </w:r>
      <w:r w:rsidR="00D56974">
        <w:rPr>
          <w:rFonts w:eastAsiaTheme="minorEastAsia"/>
          <w:lang w:val="en-US"/>
        </w:rPr>
        <w:t xml:space="preserve">it might be difficult for the UE to report ToA information, but </w:t>
      </w:r>
      <w:r w:rsidR="003E2E53">
        <w:rPr>
          <w:rFonts w:eastAsiaTheme="minorEastAsia"/>
          <w:lang w:val="en-US"/>
        </w:rPr>
        <w:t xml:space="preserve">the UE may be able to report </w:t>
      </w:r>
      <w:r w:rsidR="00467CE0">
        <w:rPr>
          <w:rFonts w:eastAsiaTheme="minorEastAsia"/>
          <w:lang w:val="en-US"/>
        </w:rPr>
        <w:t>relative ToA information by</w:t>
      </w:r>
      <w:r w:rsidR="00DD1F4B">
        <w:rPr>
          <w:rFonts w:eastAsiaTheme="minorEastAsia"/>
          <w:lang w:val="en-US"/>
        </w:rPr>
        <w:t xml:space="preserve"> </w:t>
      </w:r>
      <w:r w:rsidR="0017770E">
        <w:rPr>
          <w:rFonts w:eastAsiaTheme="minorEastAsia"/>
          <w:lang w:val="en-US"/>
        </w:rPr>
        <w:t xml:space="preserve">using </w:t>
      </w:r>
      <w:r w:rsidR="00DD1F4B">
        <w:rPr>
          <w:rFonts w:eastAsiaTheme="minorEastAsia"/>
          <w:lang w:val="en-US"/>
        </w:rPr>
        <w:t>intra/inter-TRP RSTD measurements.</w:t>
      </w:r>
      <w:r w:rsidR="00EE0DA9">
        <w:rPr>
          <w:rFonts w:eastAsiaTheme="minorEastAsia"/>
          <w:lang w:val="en-US"/>
        </w:rPr>
        <w:t xml:space="preserve"> For example, </w:t>
      </w:r>
      <w:r w:rsidR="00E341FD">
        <w:rPr>
          <w:rFonts w:eastAsiaTheme="minorEastAsia"/>
          <w:lang w:val="en-US"/>
        </w:rPr>
        <w:t xml:space="preserve">the UE could estimate </w:t>
      </w:r>
      <w:r w:rsidR="00161502">
        <w:rPr>
          <w:rFonts w:eastAsiaTheme="minorEastAsia"/>
          <w:lang w:val="en-US"/>
        </w:rPr>
        <w:t xml:space="preserve">and report </w:t>
      </w:r>
      <w:r w:rsidR="00E341FD">
        <w:rPr>
          <w:rFonts w:eastAsiaTheme="minorEastAsia"/>
          <w:lang w:val="en-US"/>
        </w:rPr>
        <w:t xml:space="preserve">RSTD </w:t>
      </w:r>
      <w:r w:rsidR="007C1AA0">
        <w:rPr>
          <w:rFonts w:eastAsiaTheme="minorEastAsia"/>
          <w:lang w:val="en-US"/>
        </w:rPr>
        <w:t>for</w:t>
      </w:r>
      <w:r w:rsidR="00E341FD">
        <w:rPr>
          <w:rFonts w:eastAsiaTheme="minorEastAsia"/>
          <w:lang w:val="en-US"/>
        </w:rPr>
        <w:t xml:space="preserve"> </w:t>
      </w:r>
      <w:r w:rsidR="008E344D">
        <w:rPr>
          <w:rFonts w:eastAsiaTheme="minorEastAsia"/>
          <w:lang w:val="en-US"/>
        </w:rPr>
        <w:t xml:space="preserve">each PRS resource of </w:t>
      </w:r>
      <w:r w:rsidR="00E341FD">
        <w:rPr>
          <w:rFonts w:eastAsiaTheme="minorEastAsia"/>
          <w:lang w:val="en-US"/>
        </w:rPr>
        <w:t xml:space="preserve">a target TRP </w:t>
      </w:r>
      <w:r w:rsidR="007C1AA0">
        <w:rPr>
          <w:rFonts w:eastAsiaTheme="minorEastAsia"/>
          <w:lang w:val="en-US"/>
        </w:rPr>
        <w:t xml:space="preserve">based on </w:t>
      </w:r>
      <w:r w:rsidR="003F6EB8">
        <w:rPr>
          <w:rFonts w:eastAsiaTheme="minorEastAsia"/>
          <w:lang w:val="en-US"/>
        </w:rPr>
        <w:t xml:space="preserve">a single </w:t>
      </w:r>
      <w:r w:rsidR="007C1AA0">
        <w:rPr>
          <w:rFonts w:eastAsiaTheme="minorEastAsia"/>
          <w:lang w:val="en-US"/>
        </w:rPr>
        <w:t>reference timing</w:t>
      </w:r>
      <w:r w:rsidR="00A3656D">
        <w:rPr>
          <w:rFonts w:eastAsiaTheme="minorEastAsia"/>
          <w:lang w:val="en-US"/>
        </w:rPr>
        <w:t>, and it maybe helpful for</w:t>
      </w:r>
      <w:r w:rsidR="003F6EB8">
        <w:rPr>
          <w:rFonts w:eastAsiaTheme="minorEastAsia"/>
          <w:lang w:val="en-US"/>
        </w:rPr>
        <w:t xml:space="preserve"> </w:t>
      </w:r>
      <w:r w:rsidR="00A3656D">
        <w:rPr>
          <w:rFonts w:eastAsiaTheme="minorEastAsia"/>
          <w:lang w:val="en-US"/>
        </w:rPr>
        <w:t>t</w:t>
      </w:r>
      <w:r w:rsidR="003F6EB8">
        <w:rPr>
          <w:rFonts w:eastAsiaTheme="minorEastAsia"/>
          <w:lang w:val="en-US"/>
        </w:rPr>
        <w:t xml:space="preserve">he LMF </w:t>
      </w:r>
      <w:r w:rsidR="00A3656D">
        <w:rPr>
          <w:rFonts w:eastAsiaTheme="minorEastAsia"/>
          <w:lang w:val="en-US"/>
        </w:rPr>
        <w:t xml:space="preserve">to find </w:t>
      </w:r>
      <w:r w:rsidR="004117A7">
        <w:rPr>
          <w:rFonts w:eastAsiaTheme="minorEastAsia"/>
          <w:lang w:val="en-US"/>
        </w:rPr>
        <w:t>LoS beam direction from relative time of arrival information</w:t>
      </w:r>
      <w:r w:rsidR="00DD5697">
        <w:rPr>
          <w:rFonts w:eastAsiaTheme="minorEastAsia"/>
          <w:lang w:val="en-US"/>
        </w:rPr>
        <w:t>.</w:t>
      </w:r>
    </w:p>
    <w:p w14:paraId="106FAA62" w14:textId="15E13905" w:rsidR="00255C9A" w:rsidRDefault="00255C9A" w:rsidP="00255C9A">
      <w:pPr>
        <w:rPr>
          <w:lang w:val="en-US" w:eastAsia="ja-JP"/>
        </w:rPr>
      </w:pPr>
      <w:r w:rsidRPr="00B53F5C">
        <w:rPr>
          <w:b/>
          <w:bCs/>
          <w:lang w:val="en-US" w:eastAsia="ja-JP"/>
        </w:rPr>
        <w:t xml:space="preserve">Proposal </w:t>
      </w:r>
      <w:r w:rsidR="007B21CC">
        <w:rPr>
          <w:b/>
          <w:bCs/>
          <w:lang w:val="en-US" w:eastAsia="ja-JP"/>
        </w:rPr>
        <w:t>1</w:t>
      </w:r>
      <w:r>
        <w:rPr>
          <w:lang w:val="en-US" w:eastAsia="ja-JP"/>
        </w:rPr>
        <w:t xml:space="preserve">: </w:t>
      </w:r>
      <w:r w:rsidR="004C39D9">
        <w:rPr>
          <w:lang w:val="en-US" w:eastAsia="ja-JP"/>
        </w:rPr>
        <w:t>For DL-AoD s</w:t>
      </w:r>
      <w:r>
        <w:rPr>
          <w:lang w:val="en-US" w:eastAsia="ja-JP"/>
        </w:rPr>
        <w:t xml:space="preserve">upport reporting of </w:t>
      </w:r>
      <w:r w:rsidR="00010D1E">
        <w:rPr>
          <w:rFonts w:eastAsiaTheme="minorEastAsia"/>
          <w:lang w:val="en-US"/>
        </w:rPr>
        <w:t>multiple PRS resources</w:t>
      </w:r>
      <w:r w:rsidR="00EE62B0">
        <w:rPr>
          <w:rFonts w:eastAsiaTheme="minorEastAsia"/>
          <w:lang w:val="en-US"/>
        </w:rPr>
        <w:t xml:space="preserve"> per PRS resource set,</w:t>
      </w:r>
      <w:r w:rsidR="00AF7B11">
        <w:rPr>
          <w:rFonts w:eastAsiaTheme="minorEastAsia"/>
          <w:lang w:val="en-US"/>
        </w:rPr>
        <w:t xml:space="preserve"> with</w:t>
      </w:r>
      <w:r w:rsidR="00EE62B0">
        <w:rPr>
          <w:rFonts w:eastAsiaTheme="minorEastAsia"/>
          <w:lang w:val="en-US"/>
        </w:rPr>
        <w:t xml:space="preserve"> each resource </w:t>
      </w:r>
      <w:r w:rsidR="00AF7B11">
        <w:rPr>
          <w:rFonts w:eastAsiaTheme="minorEastAsia"/>
          <w:lang w:val="en-US"/>
        </w:rPr>
        <w:t>being</w:t>
      </w:r>
      <w:r w:rsidR="00010D1E">
        <w:rPr>
          <w:rFonts w:eastAsiaTheme="minorEastAsia"/>
          <w:lang w:val="en-US"/>
        </w:rPr>
        <w:t xml:space="preserve"> associated with time of arrival information</w:t>
      </w:r>
      <w:r w:rsidR="007A0B36">
        <w:rPr>
          <w:rFonts w:eastAsiaTheme="minorEastAsia"/>
          <w:lang w:val="en-US"/>
        </w:rPr>
        <w:t xml:space="preserve"> or RSTD</w:t>
      </w:r>
      <w:r w:rsidR="00010D1E">
        <w:rPr>
          <w:rFonts w:eastAsiaTheme="minorEastAsia"/>
          <w:lang w:val="en-US"/>
        </w:rPr>
        <w:t>.</w:t>
      </w:r>
    </w:p>
    <w:p w14:paraId="010B66FF" w14:textId="77777777" w:rsidR="00493870" w:rsidRDefault="000151CD" w:rsidP="00493870">
      <w:pPr>
        <w:keepNext/>
        <w:ind w:left="1704"/>
        <w:jc w:val="center"/>
      </w:pPr>
      <w:r>
        <w:rPr>
          <w:noProof/>
        </w:rPr>
        <w:drawing>
          <wp:inline distT="0" distB="0" distL="0" distR="0" wp14:anchorId="747B64FA" wp14:editId="33FEB1F0">
            <wp:extent cx="2076450" cy="2982769"/>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076450" cy="2982769"/>
                    </a:xfrm>
                    <a:prstGeom prst="rect">
                      <a:avLst/>
                    </a:prstGeom>
                  </pic:spPr>
                </pic:pic>
              </a:graphicData>
            </a:graphic>
          </wp:inline>
        </w:drawing>
      </w:r>
    </w:p>
    <w:p w14:paraId="70090E35" w14:textId="5D58200D" w:rsidR="00936A59" w:rsidRDefault="00493870" w:rsidP="00493870">
      <w:pPr>
        <w:pStyle w:val="Caption"/>
        <w:jc w:val="center"/>
        <w:rPr>
          <w:rFonts w:eastAsiaTheme="minorEastAsia"/>
          <w:lang w:val="en-US"/>
        </w:rPr>
      </w:pPr>
      <w:bookmarkStart w:id="2" w:name="_Ref78833030"/>
      <w:r w:rsidRPr="00493870">
        <w:rPr>
          <w:b w:val="0"/>
          <w:bCs/>
        </w:rPr>
        <w:t xml:space="preserve">Figure </w:t>
      </w:r>
      <w:r w:rsidRPr="00493870">
        <w:rPr>
          <w:b w:val="0"/>
          <w:bCs/>
        </w:rPr>
        <w:fldChar w:fldCharType="begin"/>
      </w:r>
      <w:r w:rsidRPr="00493870">
        <w:rPr>
          <w:b w:val="0"/>
          <w:bCs/>
        </w:rPr>
        <w:instrText xml:space="preserve"> SEQ Figure \* ARABIC </w:instrText>
      </w:r>
      <w:r w:rsidRPr="00493870">
        <w:rPr>
          <w:b w:val="0"/>
          <w:bCs/>
        </w:rPr>
        <w:fldChar w:fldCharType="separate"/>
      </w:r>
      <w:r w:rsidR="007F76BA">
        <w:rPr>
          <w:b w:val="0"/>
          <w:bCs/>
          <w:noProof/>
        </w:rPr>
        <w:t>1</w:t>
      </w:r>
      <w:r w:rsidRPr="00493870">
        <w:rPr>
          <w:b w:val="0"/>
          <w:bCs/>
        </w:rPr>
        <w:fldChar w:fldCharType="end"/>
      </w:r>
      <w:bookmarkEnd w:id="2"/>
      <w:r>
        <w:rPr>
          <w:b w:val="0"/>
          <w:bCs/>
        </w:rPr>
        <w:t>.</w:t>
      </w:r>
      <w:r w:rsidR="00CE0CCD" w:rsidRPr="0013459E">
        <w:rPr>
          <w:rFonts w:eastAsiaTheme="minorEastAsia"/>
          <w:lang w:val="en-US"/>
        </w:rPr>
        <w:t xml:space="preserve"> </w:t>
      </w:r>
      <w:r w:rsidR="00324717" w:rsidRPr="00493870">
        <w:rPr>
          <w:rFonts w:eastAsiaTheme="minorEastAsia"/>
          <w:b w:val="0"/>
          <w:bCs/>
          <w:lang w:val="en-US"/>
        </w:rPr>
        <w:t>E</w:t>
      </w:r>
      <w:r w:rsidR="00CE0CCD" w:rsidRPr="00493870">
        <w:rPr>
          <w:rFonts w:eastAsiaTheme="minorEastAsia"/>
          <w:b w:val="0"/>
          <w:bCs/>
          <w:lang w:val="en-US"/>
        </w:rPr>
        <w:t>xample of reporting of multiple additional paths with arrival</w:t>
      </w:r>
      <w:r w:rsidR="00010D1E" w:rsidRPr="00493870">
        <w:rPr>
          <w:rFonts w:eastAsiaTheme="minorEastAsia"/>
          <w:b w:val="0"/>
          <w:bCs/>
          <w:lang w:val="en-US"/>
        </w:rPr>
        <w:t xml:space="preserve"> of </w:t>
      </w:r>
      <w:r w:rsidR="00CE0CCD" w:rsidRPr="00493870">
        <w:rPr>
          <w:rFonts w:eastAsiaTheme="minorEastAsia"/>
          <w:b w:val="0"/>
          <w:bCs/>
          <w:lang w:val="en-US"/>
        </w:rPr>
        <w:t xml:space="preserve">time </w:t>
      </w:r>
      <w:r w:rsidR="00D91258" w:rsidRPr="00493870">
        <w:rPr>
          <w:rFonts w:eastAsiaTheme="minorEastAsia"/>
          <w:b w:val="0"/>
          <w:bCs/>
          <w:lang w:val="en-US"/>
        </w:rPr>
        <w:t>information.</w:t>
      </w:r>
      <w:r w:rsidR="00D91258" w:rsidRPr="0013459E">
        <w:rPr>
          <w:rFonts w:eastAsiaTheme="minorEastAsia"/>
          <w:lang w:val="en-US"/>
        </w:rPr>
        <w:t xml:space="preserve"> </w:t>
      </w:r>
      <w:r w:rsidR="00CE0CCD" w:rsidRPr="0013459E">
        <w:rPr>
          <w:rFonts w:eastAsiaTheme="minorEastAsia"/>
          <w:lang w:val="en-US"/>
        </w:rPr>
        <w:t xml:space="preserve">   </w:t>
      </w:r>
    </w:p>
    <w:p w14:paraId="18D27242" w14:textId="3275084B" w:rsidR="00C6475E" w:rsidRDefault="00915920" w:rsidP="00C6475E">
      <w:pPr>
        <w:rPr>
          <w:lang w:val="en-US"/>
        </w:rPr>
      </w:pPr>
      <w:r>
        <w:rPr>
          <w:lang w:val="en-US"/>
        </w:rPr>
        <w:lastRenderedPageBreak/>
        <w:t xml:space="preserve">At RAN1#106-e meeting, </w:t>
      </w:r>
      <w:r w:rsidR="004F0B4A">
        <w:rPr>
          <w:lang w:val="en-US"/>
        </w:rPr>
        <w:t xml:space="preserve">RAN1 discussed </w:t>
      </w:r>
      <w:r w:rsidR="00810CC0">
        <w:rPr>
          <w:lang w:val="en-US"/>
        </w:rPr>
        <w:t>how to define the path PRS RSRP</w:t>
      </w:r>
      <w:r w:rsidR="00A86C6F">
        <w:rPr>
          <w:lang w:val="en-US"/>
        </w:rPr>
        <w:t xml:space="preserve"> throughout multiple rounds but </w:t>
      </w:r>
      <w:r w:rsidR="007B7A63">
        <w:rPr>
          <w:lang w:val="en-US"/>
        </w:rPr>
        <w:t>could not define it</w:t>
      </w:r>
      <w:r w:rsidR="00577EBC">
        <w:rPr>
          <w:lang w:val="en-US"/>
        </w:rPr>
        <w:t>, and made the following agreement</w:t>
      </w:r>
      <w:r w:rsidR="00357E7C">
        <w:rPr>
          <w:lang w:val="en-US"/>
        </w:rPr>
        <w:t xml:space="preserve"> for further consideration</w:t>
      </w:r>
      <w:r w:rsidR="00577EBC">
        <w:rPr>
          <w:lang w:val="en-US"/>
        </w:rPr>
        <w:t>.</w:t>
      </w:r>
    </w:p>
    <w:p w14:paraId="3654F0CA" w14:textId="77777777" w:rsidR="00C6475E" w:rsidRPr="005C45CA" w:rsidRDefault="00C6475E" w:rsidP="00C6475E">
      <w:pPr>
        <w:rPr>
          <w:iCs/>
        </w:rPr>
      </w:pPr>
      <w:r w:rsidRPr="005C45CA">
        <w:rPr>
          <w:iCs/>
          <w:highlight w:val="green"/>
        </w:rPr>
        <w:t>Agreement:</w:t>
      </w:r>
    </w:p>
    <w:p w14:paraId="73A64661" w14:textId="77777777" w:rsidR="00C6475E" w:rsidRPr="005C45CA" w:rsidRDefault="00C6475E" w:rsidP="00C6475E">
      <w:pPr>
        <w:spacing w:line="233" w:lineRule="atLeast"/>
      </w:pPr>
      <w:r w:rsidRPr="005C45CA">
        <w:rPr>
          <w:iCs/>
        </w:rPr>
        <w:t>For definition of the path PRS RSRP,</w:t>
      </w:r>
      <w:r w:rsidRPr="005C45CA">
        <w:rPr>
          <w:color w:val="000000"/>
        </w:rPr>
        <w:t xml:space="preserve"> </w:t>
      </w:r>
      <w:r w:rsidRPr="005C45CA">
        <w:t>consider the following options until RAN1#106b-e:</w:t>
      </w:r>
    </w:p>
    <w:p w14:paraId="4CE6DEA4" w14:textId="77777777" w:rsidR="00C6475E" w:rsidRPr="005C45CA" w:rsidRDefault="00C6475E" w:rsidP="00C6475E">
      <w:pPr>
        <w:numPr>
          <w:ilvl w:val="0"/>
          <w:numId w:val="19"/>
        </w:numPr>
        <w:overflowPunct/>
        <w:autoSpaceDE/>
        <w:autoSpaceDN/>
        <w:adjustRightInd/>
        <w:spacing w:after="0"/>
        <w:textAlignment w:val="auto"/>
        <w:rPr>
          <w:iCs/>
        </w:rPr>
      </w:pPr>
      <w:r w:rsidRPr="005C45CA">
        <w:rPr>
          <w:iCs/>
        </w:rPr>
        <w:t xml:space="preserve">Option 1: the measured path PRS RSRP correspond to the power of the channel impulse response, at a certain path delay, over which the DL PRS is received. </w:t>
      </w:r>
    </w:p>
    <w:p w14:paraId="4FF80687" w14:textId="77777777" w:rsidR="00C6475E" w:rsidRPr="005C45CA" w:rsidRDefault="00C6475E" w:rsidP="00C6475E">
      <w:pPr>
        <w:numPr>
          <w:ilvl w:val="0"/>
          <w:numId w:val="19"/>
        </w:numPr>
        <w:overflowPunct/>
        <w:autoSpaceDE/>
        <w:autoSpaceDN/>
        <w:adjustRightInd/>
        <w:spacing w:after="0"/>
        <w:textAlignment w:val="auto"/>
        <w:rPr>
          <w:iCs/>
        </w:rPr>
      </w:pPr>
      <w:r w:rsidRPr="005C45CA">
        <w:rPr>
          <w:iCs/>
        </w:rPr>
        <w:t xml:space="preserve">Option 2: the path PRS RSRP correspond to the accumulated power of the channel impulse response over which the DL PRS is received, over a time duration corresponding to the given path delay </w:t>
      </w:r>
    </w:p>
    <w:p w14:paraId="791F57C9" w14:textId="77777777" w:rsidR="00C6475E" w:rsidRPr="005C45CA" w:rsidRDefault="00C6475E" w:rsidP="00C6475E">
      <w:pPr>
        <w:numPr>
          <w:ilvl w:val="1"/>
          <w:numId w:val="19"/>
        </w:numPr>
        <w:overflowPunct/>
        <w:autoSpaceDE/>
        <w:autoSpaceDN/>
        <w:adjustRightInd/>
        <w:spacing w:after="0"/>
        <w:textAlignment w:val="auto"/>
        <w:rPr>
          <w:iCs/>
        </w:rPr>
      </w:pPr>
      <w:r w:rsidRPr="005C45CA">
        <w:rPr>
          <w:iCs/>
        </w:rPr>
        <w:t>FFS: whether/how is the window conveyed to the UE (i.e., fixed in specification or configured in measurement request or determined by the UE)</w:t>
      </w:r>
    </w:p>
    <w:p w14:paraId="4277A5B1" w14:textId="77777777" w:rsidR="00C6475E" w:rsidRPr="005C45CA" w:rsidRDefault="00C6475E" w:rsidP="00C6475E">
      <w:pPr>
        <w:numPr>
          <w:ilvl w:val="0"/>
          <w:numId w:val="19"/>
        </w:numPr>
        <w:overflowPunct/>
        <w:autoSpaceDE/>
        <w:autoSpaceDN/>
        <w:adjustRightInd/>
        <w:spacing w:after="0"/>
        <w:textAlignment w:val="auto"/>
        <w:rPr>
          <w:iCs/>
        </w:rPr>
      </w:pPr>
      <w:r w:rsidRPr="005C45CA">
        <w:rPr>
          <w:rFonts w:eastAsia="DengXian"/>
          <w:lang w:eastAsia="zh-CN"/>
        </w:rPr>
        <w:t>FFS on relationship with the UE DL PRS measurement bandwidth.</w:t>
      </w:r>
    </w:p>
    <w:p w14:paraId="031C51E5" w14:textId="77777777" w:rsidR="00C6475E" w:rsidRPr="005C45CA" w:rsidRDefault="00C6475E" w:rsidP="00C6475E">
      <w:pPr>
        <w:numPr>
          <w:ilvl w:val="0"/>
          <w:numId w:val="19"/>
        </w:numPr>
        <w:overflowPunct/>
        <w:autoSpaceDE/>
        <w:autoSpaceDN/>
        <w:adjustRightInd/>
        <w:spacing w:after="0"/>
        <w:textAlignment w:val="auto"/>
        <w:rPr>
          <w:iCs/>
        </w:rPr>
      </w:pPr>
      <w:r w:rsidRPr="005C45CA">
        <w:rPr>
          <w:iCs/>
        </w:rPr>
        <w:t xml:space="preserve">FFS: normalization of the path RSRP measurement with DL PRS RSRP (i.e. RSRP for all path as defined in Rel-16) could be included in the measurement definition. </w:t>
      </w:r>
    </w:p>
    <w:p w14:paraId="707E6274" w14:textId="77777777" w:rsidR="00C6475E" w:rsidRPr="005C45CA" w:rsidRDefault="00C6475E" w:rsidP="00C6475E">
      <w:pPr>
        <w:numPr>
          <w:ilvl w:val="0"/>
          <w:numId w:val="19"/>
        </w:numPr>
        <w:overflowPunct/>
        <w:autoSpaceDE/>
        <w:autoSpaceDN/>
        <w:adjustRightInd/>
        <w:spacing w:after="0"/>
        <w:textAlignment w:val="auto"/>
        <w:rPr>
          <w:iCs/>
        </w:rPr>
      </w:pPr>
      <w:r w:rsidRPr="005C45CA">
        <w:rPr>
          <w:iCs/>
        </w:rPr>
        <w:t>FFS: Further details of the definition, e.g. definition of the certain path delay</w:t>
      </w:r>
    </w:p>
    <w:p w14:paraId="3B93F90D" w14:textId="77777777" w:rsidR="00C6475E" w:rsidRPr="005C45CA" w:rsidRDefault="00C6475E" w:rsidP="00C6475E">
      <w:pPr>
        <w:numPr>
          <w:ilvl w:val="0"/>
          <w:numId w:val="19"/>
        </w:numPr>
        <w:overflowPunct/>
        <w:autoSpaceDE/>
        <w:autoSpaceDN/>
        <w:adjustRightInd/>
        <w:spacing w:after="0"/>
        <w:textAlignment w:val="auto"/>
        <w:rPr>
          <w:iCs/>
        </w:rPr>
      </w:pPr>
      <w:r w:rsidRPr="005C45CA">
        <w:rPr>
          <w:iCs/>
        </w:rPr>
        <w:t>Up to RAN4 to define any test/requirement for the measurement.</w:t>
      </w:r>
    </w:p>
    <w:p w14:paraId="398989A1" w14:textId="53F72FD5" w:rsidR="00C6475E" w:rsidRDefault="00C6475E" w:rsidP="00C6475E"/>
    <w:p w14:paraId="02988595" w14:textId="06FC41E7" w:rsidR="00357E7C" w:rsidRDefault="00070419" w:rsidP="00C6475E">
      <w:r>
        <w:t xml:space="preserve">Firstly, </w:t>
      </w:r>
      <w:r w:rsidR="00C37B92">
        <w:t xml:space="preserve">it is hard to define </w:t>
      </w:r>
      <w:r w:rsidR="00905297">
        <w:t xml:space="preserve">the n-th path </w:t>
      </w:r>
      <w:r w:rsidR="00DD6CC0">
        <w:t xml:space="preserve">or a certain path </w:t>
      </w:r>
      <w:r w:rsidR="00905297">
        <w:t>for a total of multiple paths</w:t>
      </w:r>
      <w:r w:rsidR="003557C2">
        <w:t xml:space="preserve">, and </w:t>
      </w:r>
      <w:r w:rsidR="000D0C1D" w:rsidRPr="000D0C1D">
        <w:t>it is not guaranteed that n-th path from the UE coincides with the n-th path from the gNB</w:t>
      </w:r>
      <w:r w:rsidR="00DC12C0">
        <w:t>, so</w:t>
      </w:r>
      <w:r w:rsidR="00E52E56">
        <w:t xml:space="preserve"> </w:t>
      </w:r>
      <w:r w:rsidR="00DC12C0">
        <w:t>w</w:t>
      </w:r>
      <w:r w:rsidR="00E52E56">
        <w:t xml:space="preserve">e prefer to </w:t>
      </w:r>
      <w:r w:rsidR="00F13284">
        <w:t xml:space="preserve">restrict the discussion </w:t>
      </w:r>
      <w:r w:rsidR="00AB2247">
        <w:t xml:space="preserve">on path </w:t>
      </w:r>
      <w:r w:rsidR="001645E2">
        <w:t xml:space="preserve">PRS RSRP </w:t>
      </w:r>
      <w:r w:rsidR="00F13284">
        <w:t xml:space="preserve">to the first </w:t>
      </w:r>
      <w:r w:rsidR="001645E2">
        <w:t>path PRS RSRP.</w:t>
      </w:r>
      <w:r w:rsidR="00825A7D">
        <w:t xml:space="preserve"> Then we </w:t>
      </w:r>
      <w:r w:rsidR="006012D5">
        <w:t>need to clarify</w:t>
      </w:r>
      <w:r w:rsidR="00825A7D">
        <w:t xml:space="preserve"> two questions such that 1) what is the first path and 2) what is the RSRP of the first path.</w:t>
      </w:r>
      <w:r w:rsidR="001645E2">
        <w:t xml:space="preserve"> </w:t>
      </w:r>
      <w:r w:rsidR="00167B17">
        <w:t xml:space="preserve">The first path detection is </w:t>
      </w:r>
      <w:r w:rsidR="00322CD3">
        <w:t xml:space="preserve">depending on the </w:t>
      </w:r>
      <w:r w:rsidR="00490D05">
        <w:t xml:space="preserve">UE/TRP </w:t>
      </w:r>
      <w:r w:rsidR="00322CD3">
        <w:t>implementation</w:t>
      </w:r>
      <w:r w:rsidR="00BD1E87">
        <w:t xml:space="preserve">, so it might be reasonable that standard </w:t>
      </w:r>
      <w:r w:rsidR="001058E1">
        <w:t xml:space="preserve">leave </w:t>
      </w:r>
      <w:r w:rsidR="00725F40">
        <w:t xml:space="preserve">the definition of the first path </w:t>
      </w:r>
      <w:r w:rsidR="009253D2">
        <w:t xml:space="preserve">more like </w:t>
      </w:r>
      <w:r w:rsidR="00D1593F">
        <w:t xml:space="preserve">an </w:t>
      </w:r>
      <w:r w:rsidR="009253D2">
        <w:t>implementation point of view</w:t>
      </w:r>
      <w:r w:rsidR="00996F8E">
        <w:t xml:space="preserve"> as follows: </w:t>
      </w:r>
      <w:r w:rsidR="004A5DFA">
        <w:t xml:space="preserve">the first </w:t>
      </w:r>
      <w:r w:rsidR="003A1A3A">
        <w:t xml:space="preserve">is the </w:t>
      </w:r>
      <w:r w:rsidR="00911E76">
        <w:t>channel tap where UE measure</w:t>
      </w:r>
      <w:r w:rsidR="00046CE5">
        <w:t xml:space="preserve">s </w:t>
      </w:r>
      <w:r w:rsidR="00AB3CF6">
        <w:t>ToA</w:t>
      </w:r>
      <w:r w:rsidR="004A13C5">
        <w:t xml:space="preserve"> for reporting</w:t>
      </w:r>
      <w:r w:rsidR="000E1533">
        <w:t xml:space="preserve"> of the RSRP of the first path</w:t>
      </w:r>
      <w:r w:rsidR="004A13C5">
        <w:t>.</w:t>
      </w:r>
    </w:p>
    <w:p w14:paraId="39855AAA" w14:textId="6A6271D6" w:rsidR="00422911" w:rsidRDefault="005A2B5B" w:rsidP="00C6475E">
      <w:r>
        <w:t>Our understanding for option</w:t>
      </w:r>
      <w:r w:rsidR="00A21EE4">
        <w:t xml:space="preserve"> 2</w:t>
      </w:r>
      <w:r>
        <w:t xml:space="preserve"> is to use a small time window around the </w:t>
      </w:r>
      <w:r w:rsidR="00490DDC">
        <w:t xml:space="preserve">first path. </w:t>
      </w:r>
      <w:r w:rsidR="00185435" w:rsidRPr="00185435">
        <w:t>It might be somewhat reasonable to calculate the power of the received signal.</w:t>
      </w:r>
      <w:r w:rsidR="004F7A9A">
        <w:t xml:space="preserve"> However,</w:t>
      </w:r>
      <w:r w:rsidR="00280E97">
        <w:t xml:space="preserve"> </w:t>
      </w:r>
      <w:r w:rsidR="00647488">
        <w:t>i</w:t>
      </w:r>
      <w:r w:rsidR="00280E97" w:rsidRPr="00280E97">
        <w:t>f we go with option 2, there are still remaining critical issue</w:t>
      </w:r>
      <w:r w:rsidR="00351051">
        <w:t>s</w:t>
      </w:r>
      <w:r w:rsidR="00280E97" w:rsidRPr="00280E97">
        <w:t xml:space="preserve"> on how and which entity configures the window, and it might be </w:t>
      </w:r>
      <w:r w:rsidR="00351051">
        <w:t xml:space="preserve">still </w:t>
      </w:r>
      <w:r w:rsidR="00280E97" w:rsidRPr="00280E97">
        <w:t xml:space="preserve">questionable </w:t>
      </w:r>
      <w:r w:rsidR="0036544D">
        <w:t>if</w:t>
      </w:r>
      <w:r w:rsidR="00280E97" w:rsidRPr="00280E97">
        <w:t xml:space="preserve"> the window really guarantee</w:t>
      </w:r>
      <w:r w:rsidR="0036544D">
        <w:t>s</w:t>
      </w:r>
      <w:r w:rsidR="00280E97" w:rsidRPr="00280E97">
        <w:t xml:space="preserve"> to include only the first path.</w:t>
      </w:r>
      <w:r w:rsidR="00DE699F">
        <w:t xml:space="preserve"> Thus, we </w:t>
      </w:r>
      <w:r w:rsidR="008A0529">
        <w:t>have the following proposal to define the RSRP of the first path.</w:t>
      </w:r>
    </w:p>
    <w:p w14:paraId="3A427C48" w14:textId="2D8E3A92" w:rsidR="00D3670F" w:rsidRPr="00D3670F" w:rsidRDefault="00D3670F" w:rsidP="00D3670F">
      <w:pPr>
        <w:rPr>
          <w:lang w:val="en-US"/>
        </w:rPr>
      </w:pPr>
      <w:r w:rsidRPr="00D3670F">
        <w:rPr>
          <w:b/>
          <w:bCs/>
        </w:rPr>
        <w:t xml:space="preserve">Proposal </w:t>
      </w:r>
      <w:r w:rsidR="006322B5">
        <w:rPr>
          <w:b/>
          <w:bCs/>
        </w:rPr>
        <w:t>2</w:t>
      </w:r>
      <w:r w:rsidRPr="00D3670F">
        <w:rPr>
          <w:b/>
          <w:bCs/>
        </w:rPr>
        <w:t>:</w:t>
      </w:r>
      <w:r>
        <w:t xml:space="preserve"> </w:t>
      </w:r>
      <w:r w:rsidR="0036544D">
        <w:t>T</w:t>
      </w:r>
      <w:r w:rsidRPr="00D3670F">
        <w:t>he measured first-path PRS RSRP correspond</w:t>
      </w:r>
      <w:r w:rsidR="007A3192">
        <w:t>s</w:t>
      </w:r>
      <w:r w:rsidRPr="00D3670F">
        <w:t xml:space="preserve"> to the power of the channel impulse response, at the first</w:t>
      </w:r>
      <w:r w:rsidR="007D3570">
        <w:t xml:space="preserve"> </w:t>
      </w:r>
      <w:r w:rsidRPr="00D3670F">
        <w:t>path delay, over which the DL PRS is received.</w:t>
      </w:r>
    </w:p>
    <w:p w14:paraId="23A6AF3F" w14:textId="77777777" w:rsidR="00D3670F" w:rsidRPr="00D3670F" w:rsidRDefault="00D3670F" w:rsidP="00430F0E">
      <w:pPr>
        <w:numPr>
          <w:ilvl w:val="0"/>
          <w:numId w:val="23"/>
        </w:numPr>
        <w:overflowPunct/>
        <w:autoSpaceDE/>
        <w:autoSpaceDN/>
        <w:adjustRightInd/>
        <w:spacing w:after="0"/>
        <w:textAlignment w:val="auto"/>
      </w:pPr>
      <w:r w:rsidRPr="00D3670F">
        <w:t>Note: the first path delay is independent of sampling grid.</w:t>
      </w:r>
    </w:p>
    <w:p w14:paraId="74DD4DC0" w14:textId="485D54A1" w:rsidR="00002379" w:rsidRDefault="00002379" w:rsidP="00002379">
      <w:pPr>
        <w:numPr>
          <w:ilvl w:val="0"/>
          <w:numId w:val="23"/>
        </w:numPr>
        <w:overflowPunct/>
        <w:autoSpaceDE/>
        <w:autoSpaceDN/>
        <w:adjustRightInd/>
        <w:spacing w:after="0"/>
        <w:textAlignment w:val="auto"/>
      </w:pPr>
      <w:r w:rsidRPr="00D3670F">
        <w:t xml:space="preserve">Note: </w:t>
      </w:r>
      <w:r>
        <w:t>the first path delay is the channel tap where the UE measures ToA for reporting of the RSRP of the first path</w:t>
      </w:r>
    </w:p>
    <w:p w14:paraId="7ABED1EE" w14:textId="4EFD5D20" w:rsidR="00D3670F" w:rsidRPr="00F26282" w:rsidRDefault="00053A76" w:rsidP="00C6475E">
      <w:pPr>
        <w:numPr>
          <w:ilvl w:val="0"/>
          <w:numId w:val="23"/>
        </w:numPr>
        <w:overflowPunct/>
        <w:autoSpaceDE/>
        <w:autoSpaceDN/>
        <w:adjustRightInd/>
        <w:spacing w:after="0"/>
        <w:textAlignment w:val="auto"/>
      </w:pPr>
      <w:r>
        <w:t xml:space="preserve">FFS: </w:t>
      </w:r>
      <w:r w:rsidR="007701CD">
        <w:t>window</w:t>
      </w:r>
      <w:r w:rsidR="009009DD">
        <w:t>/time-duration</w:t>
      </w:r>
      <w:r w:rsidR="007701CD">
        <w:t xml:space="preserve"> </w:t>
      </w:r>
      <w:r w:rsidR="00B86528">
        <w:t>around the first path</w:t>
      </w:r>
      <w:r w:rsidR="00C43E42">
        <w:t xml:space="preserve"> (</w:t>
      </w:r>
      <w:r w:rsidR="00892BD9">
        <w:t xml:space="preserve">e.g., </w:t>
      </w:r>
      <w:r w:rsidR="00C43E42">
        <w:t xml:space="preserve">size </w:t>
      </w:r>
      <w:r w:rsidR="009E0811">
        <w:t>of</w:t>
      </w:r>
      <w:r w:rsidR="00C43E42">
        <w:t xml:space="preserve"> </w:t>
      </w:r>
      <w:r w:rsidR="007701CD">
        <w:t xml:space="preserve">1 </w:t>
      </w:r>
      <w:r w:rsidR="00B86528">
        <w:t>Ts</w:t>
      </w:r>
      <w:r w:rsidR="00C43E42">
        <w:t>)</w:t>
      </w:r>
      <w:r w:rsidR="004161E6">
        <w:t xml:space="preserve"> to calculate power</w:t>
      </w:r>
    </w:p>
    <w:p w14:paraId="33AEB680" w14:textId="1B19B296" w:rsidR="00486874" w:rsidRDefault="00486874" w:rsidP="0013459E">
      <w:pPr>
        <w:pStyle w:val="Heading2"/>
        <w:ind w:left="567"/>
        <w:rPr>
          <w:lang w:val="en-US" w:eastAsia="ja-JP"/>
        </w:rPr>
      </w:pPr>
      <w:r>
        <w:rPr>
          <w:lang w:val="en-US" w:eastAsia="ja-JP"/>
        </w:rPr>
        <w:t>Other DL-AoD Enhancements</w:t>
      </w:r>
    </w:p>
    <w:p w14:paraId="3104B9AD" w14:textId="77777777" w:rsidR="0006647F" w:rsidRDefault="0006647F" w:rsidP="000D08BA">
      <w:pPr>
        <w:rPr>
          <w:lang w:val="en-US" w:eastAsia="ja-JP"/>
        </w:rPr>
      </w:pPr>
      <w:r>
        <w:rPr>
          <w:lang w:val="en-US" w:eastAsia="ja-JP"/>
        </w:rPr>
        <w:t xml:space="preserve">At RAN1 #106e, RAN1 reached </w:t>
      </w:r>
      <w:r w:rsidR="009C2C8E">
        <w:rPr>
          <w:lang w:val="en-US" w:eastAsia="ja-JP"/>
        </w:rPr>
        <w:t xml:space="preserve">a consensus </w:t>
      </w:r>
      <w:r w:rsidR="00C96B1E" w:rsidRPr="00C96B1E">
        <w:rPr>
          <w:lang w:val="en-US" w:eastAsia="ja-JP"/>
        </w:rPr>
        <w:t>to increase the maximum number of DL PRS RSRP</w:t>
      </w:r>
      <w:r w:rsidR="00536C11">
        <w:rPr>
          <w:lang w:val="en-US" w:eastAsia="ja-JP"/>
        </w:rPr>
        <w:t>.</w:t>
      </w:r>
    </w:p>
    <w:p w14:paraId="3187128A" w14:textId="77777777" w:rsidR="0006647F" w:rsidRPr="005C45CA" w:rsidRDefault="0006647F" w:rsidP="0006647F">
      <w:pPr>
        <w:rPr>
          <w:iCs/>
        </w:rPr>
      </w:pPr>
      <w:r w:rsidRPr="005C45CA">
        <w:rPr>
          <w:iCs/>
          <w:highlight w:val="green"/>
        </w:rPr>
        <w:t>Agreement:</w:t>
      </w:r>
    </w:p>
    <w:p w14:paraId="25DF08E8" w14:textId="77777777" w:rsidR="0006647F" w:rsidRPr="005C45CA" w:rsidRDefault="0006647F" w:rsidP="0006647F">
      <w:pPr>
        <w:numPr>
          <w:ilvl w:val="0"/>
          <w:numId w:val="25"/>
        </w:numPr>
        <w:overflowPunct/>
        <w:autoSpaceDE/>
        <w:autoSpaceDN/>
        <w:adjustRightInd/>
        <w:spacing w:after="0"/>
        <w:textAlignment w:val="auto"/>
        <w:rPr>
          <w:iCs/>
        </w:rPr>
      </w:pPr>
      <w:r w:rsidRPr="005C45CA">
        <w:rPr>
          <w:iCs/>
        </w:rPr>
        <w:t>For UE-A DL-AOD, support reporting more than 8 DL PRS RSRP measurements per TRP.</w:t>
      </w:r>
    </w:p>
    <w:p w14:paraId="78657EC6" w14:textId="76628D27" w:rsidR="0006647F" w:rsidRPr="005C45CA" w:rsidRDefault="0006647F" w:rsidP="0006647F">
      <w:pPr>
        <w:numPr>
          <w:ilvl w:val="0"/>
          <w:numId w:val="24"/>
        </w:numPr>
        <w:overflowPunct/>
        <w:autoSpaceDE/>
        <w:autoSpaceDN/>
        <w:adjustRightInd/>
        <w:spacing w:after="0"/>
        <w:textAlignment w:val="auto"/>
        <w:rPr>
          <w:iCs/>
        </w:rPr>
      </w:pPr>
      <w:r w:rsidRPr="005C45CA">
        <w:rPr>
          <w:iCs/>
        </w:rPr>
        <w:t xml:space="preserve">Note: Multiple RSRPs corresponding to same or different Rx Beam index should be able to be reported for a given PRS resource for different timestamps. </w:t>
      </w:r>
    </w:p>
    <w:p w14:paraId="68BD719B" w14:textId="77777777" w:rsidR="0006647F" w:rsidRPr="005C45CA" w:rsidRDefault="0006647F" w:rsidP="00077068">
      <w:pPr>
        <w:numPr>
          <w:ilvl w:val="0"/>
          <w:numId w:val="25"/>
        </w:numPr>
        <w:overflowPunct/>
        <w:autoSpaceDE/>
        <w:autoSpaceDN/>
        <w:adjustRightInd/>
        <w:textAlignment w:val="auto"/>
        <w:rPr>
          <w:iCs/>
        </w:rPr>
      </w:pPr>
      <w:r w:rsidRPr="005C45CA">
        <w:rPr>
          <w:iCs/>
        </w:rPr>
        <w:t>FFS: Limit the maximum number of DL PRS RSRP associated with the same Rx beam index</w:t>
      </w:r>
    </w:p>
    <w:p w14:paraId="1208928A" w14:textId="55486981" w:rsidR="001A6975" w:rsidRPr="0006647F" w:rsidRDefault="00536C11" w:rsidP="000D08BA">
      <w:pPr>
        <w:rPr>
          <w:lang w:eastAsia="ja-JP"/>
        </w:rPr>
      </w:pPr>
      <w:r>
        <w:rPr>
          <w:lang w:eastAsia="ja-JP"/>
        </w:rPr>
        <w:t>However,</w:t>
      </w:r>
      <w:r w:rsidR="006606C6">
        <w:rPr>
          <w:lang w:eastAsia="ja-JP"/>
        </w:rPr>
        <w:t xml:space="preserve"> the maximum number</w:t>
      </w:r>
      <w:r w:rsidR="00D51D87">
        <w:rPr>
          <w:lang w:eastAsia="ja-JP"/>
        </w:rPr>
        <w:t xml:space="preserve"> of PRS RSRP reporting</w:t>
      </w:r>
      <w:r w:rsidR="0068412E">
        <w:rPr>
          <w:lang w:eastAsia="ja-JP"/>
        </w:rPr>
        <w:t xml:space="preserve"> is still remaining issue.</w:t>
      </w:r>
      <w:r w:rsidR="005052F6">
        <w:rPr>
          <w:lang w:eastAsia="ja-JP"/>
        </w:rPr>
        <w:t xml:space="preserve"> Based on the previous discussion result [7],</w:t>
      </w:r>
      <w:r w:rsidR="00327413">
        <w:rPr>
          <w:lang w:eastAsia="ja-JP"/>
        </w:rPr>
        <w:t xml:space="preserve"> we propose </w:t>
      </w:r>
      <w:r w:rsidR="0003026F">
        <w:rPr>
          <w:lang w:eastAsia="ja-JP"/>
        </w:rPr>
        <w:t>N=16</w:t>
      </w:r>
      <w:r w:rsidR="005052F6">
        <w:rPr>
          <w:lang w:eastAsia="ja-JP"/>
        </w:rPr>
        <w:t xml:space="preserve"> </w:t>
      </w:r>
      <w:r w:rsidR="00334C29">
        <w:rPr>
          <w:lang w:eastAsia="ja-JP"/>
        </w:rPr>
        <w:t>as a candidate value of the maximum nu</w:t>
      </w:r>
      <w:r w:rsidR="00D51D87">
        <w:rPr>
          <w:lang w:eastAsia="ja-JP"/>
        </w:rPr>
        <w:t>mber. Regarding the li</w:t>
      </w:r>
      <w:r w:rsidR="001D5954">
        <w:rPr>
          <w:lang w:eastAsia="ja-JP"/>
        </w:rPr>
        <w:t xml:space="preserve">mitation of the maximum number of DL PRS RSRP associated with the same Rx beam index, </w:t>
      </w:r>
      <w:r w:rsidR="00B43FEB" w:rsidRPr="00B43FEB">
        <w:rPr>
          <w:lang w:eastAsia="ja-JP"/>
        </w:rPr>
        <w:t xml:space="preserve">since Rel-16 UE can report </w:t>
      </w:r>
      <w:r w:rsidR="0036544D">
        <w:rPr>
          <w:lang w:eastAsia="ja-JP"/>
        </w:rPr>
        <w:t xml:space="preserve">up to </w:t>
      </w:r>
      <w:r w:rsidR="00B43FEB" w:rsidRPr="00B43FEB">
        <w:rPr>
          <w:lang w:eastAsia="ja-JP"/>
        </w:rPr>
        <w:t xml:space="preserve">8 PRS RSRPs for a </w:t>
      </w:r>
      <w:r w:rsidR="0036544D">
        <w:rPr>
          <w:lang w:eastAsia="ja-JP"/>
        </w:rPr>
        <w:t xml:space="preserve">single </w:t>
      </w:r>
      <w:r w:rsidR="00B43FEB" w:rsidRPr="00B43FEB">
        <w:rPr>
          <w:lang w:eastAsia="ja-JP"/>
        </w:rPr>
        <w:t>Rx beam index if the UE selects a single Rx beam index, at least the maximum number needs to be 8.</w:t>
      </w:r>
      <w:r w:rsidR="001A6975">
        <w:rPr>
          <w:lang w:eastAsia="ja-JP"/>
        </w:rPr>
        <w:t xml:space="preserve"> </w:t>
      </w:r>
      <w:r w:rsidR="00700C2B" w:rsidRPr="00700C2B">
        <w:rPr>
          <w:lang w:eastAsia="ja-JP"/>
        </w:rPr>
        <w:t xml:space="preserve">In addition, </w:t>
      </w:r>
      <w:r w:rsidR="00124A96" w:rsidRPr="00124A96">
        <w:rPr>
          <w:lang w:eastAsia="ja-JP"/>
        </w:rPr>
        <w:t>the UE might report the RSRP of the first path along with DL PRS RSRP</w:t>
      </w:r>
      <w:r w:rsidR="0065623A">
        <w:rPr>
          <w:lang w:eastAsia="ja-JP"/>
        </w:rPr>
        <w:t xml:space="preserve"> and hence,</w:t>
      </w:r>
      <w:r w:rsidR="00124A96" w:rsidRPr="00124A96">
        <w:rPr>
          <w:lang w:eastAsia="ja-JP"/>
        </w:rPr>
        <w:t xml:space="preserve"> </w:t>
      </w:r>
      <w:r w:rsidR="00700C2B" w:rsidRPr="00700C2B">
        <w:rPr>
          <w:lang w:eastAsia="ja-JP"/>
        </w:rPr>
        <w:t>it might be necessary that the maximum number of RSRP reporting for the first path has the same number as the maximum number of PRS RSRP reporting.</w:t>
      </w:r>
    </w:p>
    <w:p w14:paraId="50AFD338" w14:textId="3056D48F" w:rsidR="00721350" w:rsidRDefault="006556F5" w:rsidP="000D08BA">
      <w:r w:rsidRPr="00D3670F">
        <w:rPr>
          <w:b/>
          <w:bCs/>
        </w:rPr>
        <w:t xml:space="preserve">Proposal </w:t>
      </w:r>
      <w:r w:rsidR="006322B5">
        <w:rPr>
          <w:b/>
          <w:bCs/>
        </w:rPr>
        <w:t>3</w:t>
      </w:r>
      <w:r w:rsidRPr="00D3670F">
        <w:rPr>
          <w:b/>
          <w:bCs/>
        </w:rPr>
        <w:t>:</w:t>
      </w:r>
      <w:r w:rsidR="00EB0836">
        <w:rPr>
          <w:b/>
          <w:bCs/>
        </w:rPr>
        <w:t xml:space="preserve"> </w:t>
      </w:r>
      <w:r w:rsidR="00733560">
        <w:t>For UE-A DL AoD,</w:t>
      </w:r>
    </w:p>
    <w:p w14:paraId="14381AFB" w14:textId="0C604629" w:rsidR="008702E4" w:rsidRDefault="008702E4" w:rsidP="00721350">
      <w:pPr>
        <w:numPr>
          <w:ilvl w:val="0"/>
          <w:numId w:val="23"/>
        </w:numPr>
        <w:overflowPunct/>
        <w:autoSpaceDE/>
        <w:autoSpaceDN/>
        <w:adjustRightInd/>
        <w:spacing w:after="0"/>
        <w:textAlignment w:val="auto"/>
      </w:pPr>
      <w:r w:rsidRPr="008702E4">
        <w:t>The maximum number of DL PRS RSRP measurements per TRP that can be reported is 16</w:t>
      </w:r>
    </w:p>
    <w:p w14:paraId="14950E7C" w14:textId="41DE20F8" w:rsidR="002F7ADC" w:rsidRDefault="00D161D5" w:rsidP="00721350">
      <w:pPr>
        <w:numPr>
          <w:ilvl w:val="0"/>
          <w:numId w:val="23"/>
        </w:numPr>
        <w:overflowPunct/>
        <w:autoSpaceDE/>
        <w:autoSpaceDN/>
        <w:adjustRightInd/>
        <w:spacing w:after="0"/>
        <w:textAlignment w:val="auto"/>
      </w:pPr>
      <w:r>
        <w:t>The maximum number of DL PRS RSRP associated with the same Rx beam index is 8</w:t>
      </w:r>
      <w:r w:rsidR="002F2D08">
        <w:t>.</w:t>
      </w:r>
    </w:p>
    <w:p w14:paraId="7469F9B2" w14:textId="2B26267A" w:rsidR="002F2D08" w:rsidRPr="00721350" w:rsidRDefault="007A3E8D" w:rsidP="00721350">
      <w:pPr>
        <w:numPr>
          <w:ilvl w:val="0"/>
          <w:numId w:val="23"/>
        </w:numPr>
        <w:overflowPunct/>
        <w:autoSpaceDE/>
        <w:autoSpaceDN/>
        <w:adjustRightInd/>
        <w:spacing w:after="0"/>
        <w:textAlignment w:val="auto"/>
      </w:pPr>
      <w:r w:rsidRPr="007A3E8D">
        <w:lastRenderedPageBreak/>
        <w:t>The maximum number of the measurements for the RSRP for the first path per TRP that can be reported is the same as the maximum number of DL PRS RSRP measurements per TRP that can be reported.</w:t>
      </w:r>
    </w:p>
    <w:p w14:paraId="755A3E8D" w14:textId="77777777" w:rsidR="003250FD" w:rsidRPr="00274736" w:rsidRDefault="003250FD" w:rsidP="000D08BA">
      <w:pPr>
        <w:rPr>
          <w:lang w:eastAsia="ja-JP"/>
        </w:rPr>
      </w:pPr>
    </w:p>
    <w:p w14:paraId="1EF1421D" w14:textId="5D0B00F0" w:rsidR="00835462" w:rsidRDefault="007E3E59">
      <w:pPr>
        <w:rPr>
          <w:lang w:val="en-US" w:eastAsia="ja-JP"/>
        </w:rPr>
      </w:pPr>
      <w:r>
        <w:rPr>
          <w:lang w:val="en-US" w:eastAsia="ja-JP"/>
        </w:rPr>
        <w:t xml:space="preserve">In RAN1 #106e meeting, RAN1 </w:t>
      </w:r>
      <w:r w:rsidR="0013270A">
        <w:rPr>
          <w:lang w:val="en-US" w:eastAsia="ja-JP"/>
        </w:rPr>
        <w:t>made</w:t>
      </w:r>
      <w:r>
        <w:rPr>
          <w:lang w:val="en-US" w:eastAsia="ja-JP"/>
        </w:rPr>
        <w:t xml:space="preserve"> the following agreement for providing beam/antenna information to the LMF</w:t>
      </w:r>
      <w:r w:rsidR="008D58C3">
        <w:rPr>
          <w:lang w:val="en-US" w:eastAsia="ja-JP"/>
        </w:rPr>
        <w:t>.</w:t>
      </w:r>
    </w:p>
    <w:p w14:paraId="5A0F897D" w14:textId="77777777" w:rsidR="003F70C3" w:rsidRPr="00654B0F" w:rsidRDefault="003F70C3" w:rsidP="003F70C3">
      <w:pPr>
        <w:rPr>
          <w:iCs/>
        </w:rPr>
      </w:pPr>
      <w:r w:rsidRPr="00654B0F">
        <w:rPr>
          <w:iCs/>
          <w:highlight w:val="green"/>
        </w:rPr>
        <w:t>Agreement:</w:t>
      </w:r>
    </w:p>
    <w:p w14:paraId="211A5FB9" w14:textId="77777777" w:rsidR="003F70C3" w:rsidRPr="00654B0F" w:rsidRDefault="003F70C3" w:rsidP="003F70C3">
      <w:r w:rsidRPr="00654B0F">
        <w:t>For the beam/antenna information to be optionally provided to the LMF by the gnodeB, decide to support one of the following options:</w:t>
      </w:r>
    </w:p>
    <w:p w14:paraId="0BD6F17C" w14:textId="77777777" w:rsidR="003F70C3" w:rsidRPr="00654B0F" w:rsidRDefault="003F70C3" w:rsidP="003F70C3">
      <w:pPr>
        <w:pStyle w:val="ListParagraph"/>
        <w:numPr>
          <w:ilvl w:val="0"/>
          <w:numId w:val="20"/>
        </w:numPr>
        <w:spacing w:line="259" w:lineRule="auto"/>
        <w:contextualSpacing w:val="0"/>
        <w:rPr>
          <w:sz w:val="20"/>
          <w:szCs w:val="20"/>
          <w:lang w:val="en-US"/>
        </w:rPr>
      </w:pPr>
      <w:r w:rsidRPr="00654B0F">
        <w:rPr>
          <w:sz w:val="20"/>
          <w:szCs w:val="20"/>
          <w:lang w:val="en-US"/>
        </w:rPr>
        <w:t xml:space="preserve">Option 2.1: </w:t>
      </w:r>
      <w:bookmarkStart w:id="3" w:name="_Hlk83753603"/>
      <w:r w:rsidRPr="00654B0F">
        <w:rPr>
          <w:sz w:val="20"/>
          <w:szCs w:val="20"/>
          <w:lang w:val="en-US"/>
        </w:rPr>
        <w:t>The gNB reports quantized version of the relative Power/Angle response per PRS resource per TRP</w:t>
      </w:r>
      <w:r w:rsidRPr="00654B0F">
        <w:rPr>
          <w:sz w:val="20"/>
          <w:szCs w:val="20"/>
          <w:lang w:val="en-US"/>
        </w:rPr>
        <w:tab/>
      </w:r>
    </w:p>
    <w:p w14:paraId="4FFADB24" w14:textId="77777777" w:rsidR="003F70C3" w:rsidRPr="00654B0F" w:rsidRDefault="003F70C3" w:rsidP="003F70C3">
      <w:pPr>
        <w:pStyle w:val="ListParagraph"/>
        <w:numPr>
          <w:ilvl w:val="1"/>
          <w:numId w:val="20"/>
        </w:numPr>
        <w:spacing w:line="259" w:lineRule="auto"/>
        <w:contextualSpacing w:val="0"/>
        <w:rPr>
          <w:sz w:val="20"/>
          <w:szCs w:val="20"/>
          <w:lang w:val="en-US"/>
        </w:rPr>
      </w:pPr>
      <w:r w:rsidRPr="00654B0F">
        <w:rPr>
          <w:rFonts w:eastAsia="Times New Roman"/>
          <w:sz w:val="20"/>
          <w:szCs w:val="20"/>
          <w:lang w:val="en-US"/>
        </w:rPr>
        <w:t>The relative power is defined with respect to the peak power of that resource</w:t>
      </w:r>
    </w:p>
    <w:p w14:paraId="65B5DDA6" w14:textId="77777777" w:rsidR="003F70C3" w:rsidRPr="00654B0F" w:rsidRDefault="003F70C3" w:rsidP="003F70C3">
      <w:pPr>
        <w:pStyle w:val="ListParagraph"/>
        <w:numPr>
          <w:ilvl w:val="1"/>
          <w:numId w:val="20"/>
        </w:numPr>
        <w:spacing w:line="259" w:lineRule="auto"/>
        <w:contextualSpacing w:val="0"/>
        <w:rPr>
          <w:sz w:val="20"/>
          <w:szCs w:val="20"/>
          <w:lang w:val="en-US"/>
        </w:rPr>
      </w:pPr>
      <w:r w:rsidRPr="00654B0F">
        <w:rPr>
          <w:rFonts w:eastAsia="Times New Roman"/>
          <w:sz w:val="20"/>
          <w:szCs w:val="20"/>
          <w:lang w:val="en-US"/>
        </w:rPr>
        <w:t xml:space="preserve">FFS: How many relative power levels can be included (e.g., single -3 dB power-levels, multiple power-levels, etc). </w:t>
      </w:r>
    </w:p>
    <w:bookmarkEnd w:id="3"/>
    <w:p w14:paraId="0D0526E3" w14:textId="77777777" w:rsidR="003F70C3" w:rsidRPr="00654B0F" w:rsidRDefault="003F70C3" w:rsidP="003F70C3">
      <w:pPr>
        <w:pStyle w:val="ListParagraph"/>
        <w:numPr>
          <w:ilvl w:val="0"/>
          <w:numId w:val="20"/>
        </w:numPr>
        <w:spacing w:line="259" w:lineRule="auto"/>
        <w:contextualSpacing w:val="0"/>
        <w:rPr>
          <w:sz w:val="20"/>
          <w:szCs w:val="20"/>
          <w:lang w:val="en-US"/>
        </w:rPr>
      </w:pPr>
      <w:r w:rsidRPr="00654B0F">
        <w:rPr>
          <w:sz w:val="20"/>
          <w:szCs w:val="20"/>
          <w:lang w:val="en-US"/>
        </w:rPr>
        <w:t xml:space="preserve">Option 2.2: The gNB reports quantized version of the relative Power </w:t>
      </w:r>
      <w:r w:rsidRPr="00654B0F">
        <w:rPr>
          <w:sz w:val="20"/>
          <w:szCs w:val="20"/>
          <w:u w:val="single"/>
          <w:lang w:val="en-US"/>
        </w:rPr>
        <w:t>between</w:t>
      </w:r>
      <w:r w:rsidRPr="00654B0F">
        <w:rPr>
          <w:sz w:val="20"/>
          <w:szCs w:val="20"/>
          <w:lang w:val="en-US"/>
        </w:rPr>
        <w:t xml:space="preserve"> PRS resources per angle per TRP.</w:t>
      </w:r>
    </w:p>
    <w:p w14:paraId="19B1966D" w14:textId="77777777" w:rsidR="003F70C3" w:rsidRPr="00654B0F" w:rsidRDefault="003F70C3" w:rsidP="003F70C3">
      <w:pPr>
        <w:pStyle w:val="ListParagraph"/>
        <w:numPr>
          <w:ilvl w:val="1"/>
          <w:numId w:val="20"/>
        </w:numPr>
        <w:spacing w:line="259" w:lineRule="auto"/>
        <w:contextualSpacing w:val="0"/>
        <w:rPr>
          <w:sz w:val="20"/>
          <w:szCs w:val="20"/>
          <w:lang w:val="en-US"/>
        </w:rPr>
      </w:pPr>
      <w:r w:rsidRPr="00654B0F">
        <w:rPr>
          <w:rFonts w:eastAsia="Times New Roman"/>
          <w:sz w:val="20"/>
          <w:szCs w:val="20"/>
          <w:lang w:val="en-US"/>
        </w:rPr>
        <w:t>The relative power is defined with respect to the peak power in each angle</w:t>
      </w:r>
    </w:p>
    <w:p w14:paraId="4CE4A3C5" w14:textId="77777777" w:rsidR="003F70C3" w:rsidRPr="00654B0F" w:rsidRDefault="003F70C3" w:rsidP="003F70C3">
      <w:pPr>
        <w:pStyle w:val="ListParagraph"/>
        <w:numPr>
          <w:ilvl w:val="1"/>
          <w:numId w:val="20"/>
        </w:numPr>
        <w:spacing w:line="259" w:lineRule="auto"/>
        <w:contextualSpacing w:val="0"/>
        <w:rPr>
          <w:sz w:val="20"/>
          <w:szCs w:val="20"/>
          <w:lang w:val="en-US"/>
        </w:rPr>
      </w:pPr>
      <w:r w:rsidRPr="00654B0F">
        <w:rPr>
          <w:rFonts w:eastAsia="Times New Roman"/>
          <w:sz w:val="20"/>
          <w:szCs w:val="20"/>
          <w:lang w:val="en-US"/>
        </w:rPr>
        <w:t>For each angle, at least two PRS resources are reported.</w:t>
      </w:r>
    </w:p>
    <w:p w14:paraId="7A6BA40A" w14:textId="77777777" w:rsidR="003F70C3" w:rsidRPr="00654B0F" w:rsidRDefault="003F70C3" w:rsidP="003F70C3">
      <w:pPr>
        <w:pStyle w:val="ListParagraph"/>
        <w:numPr>
          <w:ilvl w:val="0"/>
          <w:numId w:val="20"/>
        </w:numPr>
        <w:spacing w:line="259" w:lineRule="auto"/>
        <w:rPr>
          <w:sz w:val="20"/>
          <w:szCs w:val="20"/>
          <w:lang w:val="en-US"/>
        </w:rPr>
      </w:pPr>
      <w:r w:rsidRPr="00654B0F">
        <w:rPr>
          <w:sz w:val="20"/>
          <w:szCs w:val="20"/>
          <w:lang w:val="en-US"/>
        </w:rPr>
        <w:t>FFS: support of multiple levels of quantization</w:t>
      </w:r>
    </w:p>
    <w:p w14:paraId="0E810DEB" w14:textId="77777777" w:rsidR="003F70C3" w:rsidRPr="00654B0F" w:rsidRDefault="003F70C3" w:rsidP="003F70C3">
      <w:pPr>
        <w:pStyle w:val="ListParagraph"/>
        <w:numPr>
          <w:ilvl w:val="0"/>
          <w:numId w:val="20"/>
        </w:numPr>
        <w:spacing w:line="259" w:lineRule="auto"/>
        <w:rPr>
          <w:sz w:val="20"/>
          <w:szCs w:val="20"/>
          <w:lang w:val="en-US"/>
        </w:rPr>
      </w:pPr>
      <w:r w:rsidRPr="00654B0F">
        <w:rPr>
          <w:sz w:val="20"/>
          <w:szCs w:val="20"/>
          <w:lang w:val="en-US"/>
        </w:rPr>
        <w:t>FFS: how the report is constructed</w:t>
      </w:r>
    </w:p>
    <w:p w14:paraId="07FFB4A2" w14:textId="77777777" w:rsidR="003F70C3" w:rsidRPr="00654B0F" w:rsidRDefault="003F70C3" w:rsidP="003F70C3">
      <w:pPr>
        <w:pStyle w:val="ListParagraph"/>
        <w:numPr>
          <w:ilvl w:val="0"/>
          <w:numId w:val="20"/>
        </w:numPr>
        <w:spacing w:line="259" w:lineRule="auto"/>
        <w:rPr>
          <w:rFonts w:eastAsia="DengXian"/>
          <w:sz w:val="20"/>
          <w:szCs w:val="20"/>
          <w:lang w:val="en-US"/>
        </w:rPr>
      </w:pPr>
      <w:r w:rsidRPr="00654B0F">
        <w:rPr>
          <w:sz w:val="20"/>
          <w:szCs w:val="20"/>
          <w:lang w:val="en-US"/>
        </w:rPr>
        <w:t>FFS: overhead reduction mechanisms, including reusing of associated-dl-PRS-ID as a way of signaling that 2 TRPs have the same beam information</w:t>
      </w:r>
    </w:p>
    <w:p w14:paraId="77C17088" w14:textId="77777777" w:rsidR="003F70C3" w:rsidRPr="00654B0F" w:rsidRDefault="003F70C3" w:rsidP="003F70C3">
      <w:pPr>
        <w:pStyle w:val="ListParagraph"/>
        <w:numPr>
          <w:ilvl w:val="0"/>
          <w:numId w:val="20"/>
        </w:numPr>
        <w:spacing w:line="259" w:lineRule="auto"/>
        <w:rPr>
          <w:rFonts w:eastAsia="DengXian"/>
          <w:sz w:val="20"/>
          <w:szCs w:val="20"/>
          <w:lang w:val="en-US"/>
        </w:rPr>
      </w:pPr>
      <w:r w:rsidRPr="00654B0F">
        <w:rPr>
          <w:sz w:val="20"/>
          <w:szCs w:val="20"/>
          <w:lang w:val="en-US"/>
        </w:rPr>
        <w:t xml:space="preserve">The gNB beam/antenna information can optionally be provided to the UE by the LMF </w:t>
      </w:r>
    </w:p>
    <w:p w14:paraId="53070EC3" w14:textId="77777777" w:rsidR="003F70C3" w:rsidRPr="00654B0F" w:rsidRDefault="003F70C3" w:rsidP="003F70C3">
      <w:pPr>
        <w:pStyle w:val="ListParagraph"/>
        <w:numPr>
          <w:ilvl w:val="0"/>
          <w:numId w:val="20"/>
        </w:numPr>
        <w:spacing w:line="259" w:lineRule="auto"/>
        <w:rPr>
          <w:sz w:val="20"/>
          <w:szCs w:val="20"/>
          <w:lang w:val="en-US"/>
        </w:rPr>
      </w:pPr>
      <w:r w:rsidRPr="00654B0F">
        <w:rPr>
          <w:sz w:val="20"/>
          <w:szCs w:val="20"/>
          <w:lang w:val="en-US"/>
        </w:rPr>
        <w:t>Note: Up to RAN2 &amp; RAN3 the signaling/procedures on how the LMF receives this information from the gNBs</w:t>
      </w:r>
    </w:p>
    <w:p w14:paraId="50CE2455" w14:textId="77777777" w:rsidR="003F70C3" w:rsidRPr="00654B0F" w:rsidRDefault="003F70C3" w:rsidP="003F70C3">
      <w:pPr>
        <w:pStyle w:val="ListParagraph"/>
        <w:numPr>
          <w:ilvl w:val="0"/>
          <w:numId w:val="20"/>
        </w:numPr>
        <w:spacing w:line="259" w:lineRule="auto"/>
        <w:rPr>
          <w:sz w:val="20"/>
          <w:szCs w:val="20"/>
          <w:lang w:val="en-US"/>
        </w:rPr>
      </w:pPr>
      <w:r w:rsidRPr="00654B0F">
        <w:rPr>
          <w:sz w:val="20"/>
          <w:szCs w:val="20"/>
          <w:lang w:val="en-US"/>
        </w:rPr>
        <w:t>Send an LS to RAN2 &amp; RAN3 with this agreement</w:t>
      </w:r>
    </w:p>
    <w:p w14:paraId="1E44B19A" w14:textId="6D0F46A3" w:rsidR="003F70C3" w:rsidRDefault="003F70C3">
      <w:pPr>
        <w:rPr>
          <w:lang w:val="en-US" w:eastAsia="ja-JP"/>
        </w:rPr>
      </w:pPr>
    </w:p>
    <w:p w14:paraId="49BA067B" w14:textId="1685A18C" w:rsidR="001348B2" w:rsidRDefault="005D64DC">
      <w:pPr>
        <w:rPr>
          <w:lang w:val="en-US" w:eastAsia="ja-JP"/>
        </w:rPr>
      </w:pPr>
      <w:r>
        <w:rPr>
          <w:lang w:val="en-US" w:eastAsia="ja-JP"/>
        </w:rPr>
        <w:t xml:space="preserve">The gNB </w:t>
      </w:r>
      <w:r w:rsidR="0036544D">
        <w:rPr>
          <w:lang w:val="en-US" w:eastAsia="ja-JP"/>
        </w:rPr>
        <w:t>may</w:t>
      </w:r>
      <w:r>
        <w:rPr>
          <w:lang w:val="en-US" w:eastAsia="ja-JP"/>
        </w:rPr>
        <w:t xml:space="preserve"> decide the same or different beam patterns </w:t>
      </w:r>
      <w:r w:rsidR="00FB42C5">
        <w:rPr>
          <w:lang w:val="en-US" w:eastAsia="ja-JP"/>
        </w:rPr>
        <w:t>for each TRP</w:t>
      </w:r>
      <w:r w:rsidR="00BA51A7">
        <w:rPr>
          <w:lang w:val="en-US" w:eastAsia="ja-JP"/>
        </w:rPr>
        <w:t xml:space="preserve">. In case the multiple TRPs have the same beam patterns for PRS transmission, </w:t>
      </w:r>
      <w:r w:rsidR="00564F06">
        <w:rPr>
          <w:lang w:val="en-US" w:eastAsia="ja-JP"/>
        </w:rPr>
        <w:t xml:space="preserve">unnecessary </w:t>
      </w:r>
      <w:r w:rsidR="002A0479">
        <w:rPr>
          <w:lang w:val="en-US" w:eastAsia="ja-JP"/>
        </w:rPr>
        <w:t>signaling overhead</w:t>
      </w:r>
      <w:r w:rsidR="00564F06">
        <w:rPr>
          <w:lang w:val="en-US" w:eastAsia="ja-JP"/>
        </w:rPr>
        <w:t xml:space="preserve"> </w:t>
      </w:r>
      <w:r w:rsidR="00447812">
        <w:rPr>
          <w:lang w:val="en-US" w:eastAsia="ja-JP"/>
        </w:rPr>
        <w:t>needs to</w:t>
      </w:r>
      <w:r w:rsidR="00564F06">
        <w:rPr>
          <w:lang w:val="en-US" w:eastAsia="ja-JP"/>
        </w:rPr>
        <w:t xml:space="preserve"> be avoided</w:t>
      </w:r>
      <w:r w:rsidR="000A41C7">
        <w:rPr>
          <w:lang w:val="en-US" w:eastAsia="ja-JP"/>
        </w:rPr>
        <w:t>. In option</w:t>
      </w:r>
      <w:r w:rsidR="001D2916">
        <w:rPr>
          <w:lang w:val="en-US" w:eastAsia="ja-JP"/>
        </w:rPr>
        <w:t xml:space="preserve"> 2.1</w:t>
      </w:r>
      <w:r w:rsidR="00001553">
        <w:rPr>
          <w:lang w:val="en-US" w:eastAsia="ja-JP"/>
        </w:rPr>
        <w:t>,</w:t>
      </w:r>
      <w:r w:rsidR="00BF707E">
        <w:rPr>
          <w:lang w:val="en-US" w:eastAsia="ja-JP"/>
        </w:rPr>
        <w:t xml:space="preserve"> the </w:t>
      </w:r>
      <w:r w:rsidR="008739BA">
        <w:rPr>
          <w:lang w:val="en-US" w:eastAsia="ja-JP"/>
        </w:rPr>
        <w:t>gNB reports power/angle response per</w:t>
      </w:r>
      <w:r w:rsidR="001D2916">
        <w:rPr>
          <w:lang w:val="en-US" w:eastAsia="ja-JP"/>
        </w:rPr>
        <w:t xml:space="preserve"> PRS resource per TRP, while the gNB in option 2.2</w:t>
      </w:r>
      <w:r w:rsidR="008B5C38">
        <w:rPr>
          <w:lang w:val="en-US" w:eastAsia="ja-JP"/>
        </w:rPr>
        <w:t xml:space="preserve"> reports relative power between PRS resources per angle</w:t>
      </w:r>
      <w:r w:rsidR="00AD032B">
        <w:rPr>
          <w:lang w:val="en-US" w:eastAsia="ja-JP"/>
        </w:rPr>
        <w:t xml:space="preserve"> and there is a constraint that at least two PRS resources are reported for each angle.</w:t>
      </w:r>
      <w:r w:rsidR="00C12A02">
        <w:rPr>
          <w:lang w:val="en-US" w:eastAsia="ja-JP"/>
        </w:rPr>
        <w:t xml:space="preserve"> </w:t>
      </w:r>
      <w:r w:rsidR="00AE44CE" w:rsidRPr="00AE44CE">
        <w:rPr>
          <w:lang w:val="en-US" w:eastAsia="ja-JP"/>
        </w:rPr>
        <w:t>It is not sure there are always overlapping beams of two PRS resources for every angle depending on beam operation from gNB. The gNB may use similar beam pattern such as beam-width for multiple PRS resources within a set. Thus, the information on relative power/angle response for a PRS resource would be the same for the different PRS resource except for the angle</w:t>
      </w:r>
      <w:r w:rsidR="0036544D">
        <w:rPr>
          <w:lang w:val="en-US" w:eastAsia="ja-JP"/>
        </w:rPr>
        <w:t>. From our side,</w:t>
      </w:r>
      <w:r w:rsidR="00AE44CE" w:rsidRPr="00AE44CE">
        <w:rPr>
          <w:lang w:val="en-US" w:eastAsia="ja-JP"/>
        </w:rPr>
        <w:t xml:space="preserve"> option 2.1 might be more simple solution.</w:t>
      </w:r>
    </w:p>
    <w:p w14:paraId="56412A33" w14:textId="01A3A283" w:rsidR="00E13940" w:rsidRDefault="00F31AB2" w:rsidP="00E13940">
      <w:r w:rsidRPr="00D3670F">
        <w:rPr>
          <w:b/>
          <w:bCs/>
        </w:rPr>
        <w:t xml:space="preserve">Proposal </w:t>
      </w:r>
      <w:r w:rsidR="006322B5">
        <w:rPr>
          <w:b/>
          <w:bCs/>
        </w:rPr>
        <w:t>4</w:t>
      </w:r>
      <w:r w:rsidRPr="00D3670F">
        <w:rPr>
          <w:b/>
          <w:bCs/>
        </w:rPr>
        <w:t>:</w:t>
      </w:r>
      <w:r>
        <w:rPr>
          <w:b/>
          <w:bCs/>
        </w:rPr>
        <w:t xml:space="preserve"> </w:t>
      </w:r>
      <w:r w:rsidR="00E13940">
        <w:t>Support option 2.1:</w:t>
      </w:r>
      <w:r w:rsidR="00E13940" w:rsidRPr="00E13940">
        <w:t xml:space="preserve"> </w:t>
      </w:r>
      <w:r w:rsidR="00E13940">
        <w:t>The gNB reports quantized version of the relative Power/Angle response per PRS resource per TRP</w:t>
      </w:r>
      <w:r w:rsidR="007A3192">
        <w:t>.</w:t>
      </w:r>
    </w:p>
    <w:p w14:paraId="1B01DD2A" w14:textId="4951A487" w:rsidR="008B7777" w:rsidRDefault="00ED441F" w:rsidP="00227B09">
      <w:pPr>
        <w:rPr>
          <w:lang w:eastAsia="ja-JP"/>
        </w:rPr>
      </w:pPr>
      <w:r>
        <w:rPr>
          <w:lang w:eastAsia="ja-JP"/>
        </w:rPr>
        <w:t xml:space="preserve">For the improvement of </w:t>
      </w:r>
      <w:r w:rsidR="00E67E94">
        <w:rPr>
          <w:lang w:eastAsia="ja-JP"/>
        </w:rPr>
        <w:t xml:space="preserve">DL-AoD positioning, </w:t>
      </w:r>
      <w:r w:rsidR="00C256CE">
        <w:rPr>
          <w:lang w:eastAsia="ja-JP"/>
        </w:rPr>
        <w:t>various options were discussed at RAN1 #105e and the following agreement was made</w:t>
      </w:r>
      <w:r w:rsidR="0053693D">
        <w:rPr>
          <w:lang w:eastAsia="ja-JP"/>
        </w:rPr>
        <w:t>.</w:t>
      </w:r>
    </w:p>
    <w:p w14:paraId="6B101E03" w14:textId="77777777" w:rsidR="00454002" w:rsidRDefault="00454002" w:rsidP="00454002">
      <w:pPr>
        <w:rPr>
          <w:lang w:eastAsia="x-none"/>
        </w:rPr>
      </w:pPr>
      <w:r w:rsidRPr="00F3080C">
        <w:rPr>
          <w:highlight w:val="green"/>
          <w:lang w:eastAsia="x-none"/>
        </w:rPr>
        <w:t>Agreement:</w:t>
      </w:r>
    </w:p>
    <w:p w14:paraId="645C3B8B" w14:textId="77777777" w:rsidR="00454002" w:rsidRPr="004E2CED" w:rsidRDefault="00454002" w:rsidP="00454002">
      <w:pPr>
        <w:rPr>
          <w:lang w:eastAsia="x-none"/>
        </w:rPr>
      </w:pPr>
      <w:r w:rsidRPr="004E2CED">
        <w:rPr>
          <w:lang w:eastAsia="x-none"/>
        </w:rPr>
        <w:t xml:space="preserve">For UE-assisted DL-AOD positioning method, </w:t>
      </w:r>
      <w:r>
        <w:rPr>
          <w:lang w:eastAsia="x-none"/>
        </w:rPr>
        <w:t>select one or more of</w:t>
      </w:r>
      <w:r w:rsidRPr="004E2CED">
        <w:rPr>
          <w:lang w:eastAsia="x-none"/>
        </w:rPr>
        <w:t xml:space="preserve"> the following to </w:t>
      </w:r>
      <w:r>
        <w:rPr>
          <w:lang w:eastAsia="x-none"/>
        </w:rPr>
        <w:t>enhance the signaling to the UE for the purpose of PRS resource(s) measurement and reporting</w:t>
      </w:r>
      <w:r w:rsidRPr="004E2CED">
        <w:rPr>
          <w:lang w:eastAsia="x-none"/>
        </w:rPr>
        <w:t>:</w:t>
      </w:r>
    </w:p>
    <w:p w14:paraId="41653769" w14:textId="77777777" w:rsidR="00454002" w:rsidRPr="004E2CED" w:rsidRDefault="00454002" w:rsidP="00454002">
      <w:pPr>
        <w:numPr>
          <w:ilvl w:val="0"/>
          <w:numId w:val="16"/>
        </w:numPr>
        <w:overflowPunct/>
        <w:autoSpaceDE/>
        <w:autoSpaceDN/>
        <w:adjustRightInd/>
        <w:spacing w:after="0"/>
        <w:textAlignment w:val="auto"/>
        <w:rPr>
          <w:lang w:eastAsia="x-none"/>
        </w:rPr>
      </w:pPr>
      <w:r w:rsidRPr="004E2CED">
        <w:rPr>
          <w:lang w:eastAsia="x-none"/>
        </w:rPr>
        <w:t xml:space="preserve">Option 1: the LMF explicitly identify adjacent beams in the </w:t>
      </w:r>
      <w:r>
        <w:rPr>
          <w:lang w:eastAsia="x-none"/>
        </w:rPr>
        <w:t>assistance data (AD)</w:t>
      </w:r>
    </w:p>
    <w:p w14:paraId="630B90E8" w14:textId="77777777" w:rsidR="00454002" w:rsidRPr="004E2CED" w:rsidRDefault="00454002" w:rsidP="00454002">
      <w:pPr>
        <w:numPr>
          <w:ilvl w:val="0"/>
          <w:numId w:val="16"/>
        </w:numPr>
        <w:overflowPunct/>
        <w:autoSpaceDE/>
        <w:autoSpaceDN/>
        <w:adjustRightInd/>
        <w:spacing w:after="0"/>
        <w:textAlignment w:val="auto"/>
        <w:rPr>
          <w:lang w:eastAsia="x-none"/>
        </w:rPr>
      </w:pPr>
      <w:r w:rsidRPr="004E2CED">
        <w:rPr>
          <w:lang w:eastAsia="x-none"/>
        </w:rPr>
        <w:t xml:space="preserve">Option 2: the LMF send the beam information in the AD with an order of priority </w:t>
      </w:r>
      <w:r>
        <w:rPr>
          <w:lang w:eastAsia="x-none"/>
        </w:rPr>
        <w:t>of PRS resources</w:t>
      </w:r>
      <w:r w:rsidRPr="004E2CED">
        <w:rPr>
          <w:lang w:eastAsia="x-none"/>
        </w:rPr>
        <w:t xml:space="preserve">.  </w:t>
      </w:r>
    </w:p>
    <w:p w14:paraId="4DC30559" w14:textId="77777777" w:rsidR="00454002" w:rsidRPr="004E2CED" w:rsidRDefault="00454002" w:rsidP="00454002">
      <w:pPr>
        <w:numPr>
          <w:ilvl w:val="0"/>
          <w:numId w:val="16"/>
        </w:numPr>
        <w:overflowPunct/>
        <w:autoSpaceDE/>
        <w:autoSpaceDN/>
        <w:adjustRightInd/>
        <w:spacing w:after="0"/>
        <w:textAlignment w:val="auto"/>
        <w:rPr>
          <w:lang w:eastAsia="x-none"/>
        </w:rPr>
      </w:pPr>
      <w:r w:rsidRPr="004E2CED">
        <w:rPr>
          <w:lang w:eastAsia="x-none"/>
        </w:rPr>
        <w:t xml:space="preserve">Option 3: the LMF includes boresight direction information for each PRS resource in the assistance data. </w:t>
      </w:r>
    </w:p>
    <w:p w14:paraId="4DB104D8" w14:textId="77777777" w:rsidR="00454002" w:rsidRDefault="00454002" w:rsidP="00454002">
      <w:pPr>
        <w:numPr>
          <w:ilvl w:val="0"/>
          <w:numId w:val="16"/>
        </w:numPr>
        <w:overflowPunct/>
        <w:autoSpaceDE/>
        <w:autoSpaceDN/>
        <w:adjustRightInd/>
        <w:spacing w:after="0"/>
        <w:textAlignment w:val="auto"/>
        <w:rPr>
          <w:lang w:eastAsia="x-none"/>
        </w:rPr>
      </w:pPr>
      <w:r w:rsidRPr="004E2CED">
        <w:rPr>
          <w:lang w:eastAsia="x-none"/>
        </w:rPr>
        <w:t>Option 4: the LMF send the beam information in the AD with indicated subset of PRS resources.</w:t>
      </w:r>
    </w:p>
    <w:p w14:paraId="1B13A052" w14:textId="77777777" w:rsidR="00454002" w:rsidRPr="004E2CED" w:rsidRDefault="00454002" w:rsidP="00454002">
      <w:pPr>
        <w:numPr>
          <w:ilvl w:val="0"/>
          <w:numId w:val="16"/>
        </w:numPr>
        <w:overflowPunct/>
        <w:autoSpaceDE/>
        <w:autoSpaceDN/>
        <w:adjustRightInd/>
        <w:spacing w:after="0"/>
        <w:textAlignment w:val="auto"/>
        <w:rPr>
          <w:lang w:eastAsia="x-none"/>
        </w:rPr>
      </w:pPr>
      <w:r w:rsidRPr="004E2CED">
        <w:rPr>
          <w:lang w:eastAsia="x-none"/>
        </w:rPr>
        <w:t>FFS: Detailed signaling and procedure</w:t>
      </w:r>
    </w:p>
    <w:p w14:paraId="5AFA3910" w14:textId="77777777" w:rsidR="00454002" w:rsidRDefault="00454002" w:rsidP="00454002">
      <w:pPr>
        <w:numPr>
          <w:ilvl w:val="0"/>
          <w:numId w:val="16"/>
        </w:numPr>
        <w:overflowPunct/>
        <w:autoSpaceDE/>
        <w:autoSpaceDN/>
        <w:adjustRightInd/>
        <w:spacing w:after="0"/>
        <w:textAlignment w:val="auto"/>
        <w:rPr>
          <w:lang w:eastAsia="x-none"/>
        </w:rPr>
      </w:pPr>
      <w:r w:rsidRPr="004E2CED">
        <w:rPr>
          <w:lang w:eastAsia="x-none"/>
        </w:rPr>
        <w:t xml:space="preserve">FFS: How to define adjacent beams  </w:t>
      </w:r>
    </w:p>
    <w:p w14:paraId="43A0D3A5" w14:textId="0954C116" w:rsidR="00227B09" w:rsidRDefault="00227B09" w:rsidP="00922EDE">
      <w:pPr>
        <w:spacing w:before="240"/>
        <w:rPr>
          <w:lang w:val="en-US" w:eastAsia="ja-JP"/>
        </w:rPr>
      </w:pPr>
      <w:r>
        <w:rPr>
          <w:lang w:eastAsia="ja-JP"/>
        </w:rPr>
        <w:t xml:space="preserve">Concerning adjacent beam reporting, </w:t>
      </w:r>
      <w:r>
        <w:rPr>
          <w:lang w:val="en-US" w:eastAsia="ja-JP"/>
        </w:rPr>
        <w:t xml:space="preserve">the PRS-RSRP reporting flexibility of a UE is already quite high in Rel-16 and in Rel-17 may be further enhanced. If a UE has determined that a given PRS resource is not going to be reported for DL-AoD that means that the UE with capability to report 8 PRS-RSRP measurements has determined that 8 other DL PRS resources are better than the given PRS resource. The PRS resource then seems like it will not be useful at the LMF for </w:t>
      </w:r>
      <w:r>
        <w:rPr>
          <w:lang w:val="en-US" w:eastAsia="ja-JP"/>
        </w:rPr>
        <w:lastRenderedPageBreak/>
        <w:t xml:space="preserve">AoD calculation. In fact if we look at </w:t>
      </w:r>
      <w:r w:rsidR="00493870" w:rsidRPr="00493870">
        <w:rPr>
          <w:lang w:val="en-US" w:eastAsia="ja-JP"/>
        </w:rPr>
        <w:fldChar w:fldCharType="begin"/>
      </w:r>
      <w:r w:rsidR="00493870" w:rsidRPr="00493870">
        <w:rPr>
          <w:lang w:val="en-US" w:eastAsia="ja-JP"/>
        </w:rPr>
        <w:instrText xml:space="preserve"> REF _Ref78833030 \h  \* MERGEFORMAT </w:instrText>
      </w:r>
      <w:r w:rsidR="00493870" w:rsidRPr="00493870">
        <w:rPr>
          <w:lang w:val="en-US" w:eastAsia="ja-JP"/>
        </w:rPr>
      </w:r>
      <w:r w:rsidR="00493870" w:rsidRPr="00493870">
        <w:rPr>
          <w:lang w:val="en-US" w:eastAsia="ja-JP"/>
        </w:rPr>
        <w:fldChar w:fldCharType="separate"/>
      </w:r>
      <w:r w:rsidR="00493870" w:rsidRPr="00493870">
        <w:t xml:space="preserve">Figure </w:t>
      </w:r>
      <w:r w:rsidR="00493870" w:rsidRPr="00493870">
        <w:rPr>
          <w:noProof/>
        </w:rPr>
        <w:t>1</w:t>
      </w:r>
      <w:r w:rsidR="00493870" w:rsidRPr="00493870">
        <w:rPr>
          <w:lang w:val="en-US" w:eastAsia="ja-JP"/>
        </w:rPr>
        <w:fldChar w:fldCharType="end"/>
      </w:r>
      <w:r>
        <w:rPr>
          <w:lang w:val="en-US" w:eastAsia="ja-JP"/>
        </w:rPr>
        <w:t xml:space="preserve"> the UE may determine to report beam 8 and 9 if using adjacent beams but beam 1 (or beam 5 in the case of obstructed LoS) would be better beams to report as they carry more information. It is not useful in our view for the network to constrain the UE reporting to ensure that particular adjacent beams are reported.  </w:t>
      </w:r>
    </w:p>
    <w:p w14:paraId="15191502" w14:textId="47828361" w:rsidR="00227B09" w:rsidRDefault="00227B09">
      <w:pPr>
        <w:rPr>
          <w:lang w:val="en-US" w:eastAsia="ja-JP"/>
        </w:rPr>
      </w:pPr>
      <w:r w:rsidRPr="0013459E">
        <w:rPr>
          <w:b/>
          <w:bCs/>
          <w:lang w:val="en-US" w:eastAsia="ja-JP"/>
        </w:rPr>
        <w:t xml:space="preserve">Proposal </w:t>
      </w:r>
      <w:r w:rsidR="0030073A">
        <w:rPr>
          <w:b/>
          <w:bCs/>
          <w:lang w:val="en-US" w:eastAsia="ja-JP"/>
        </w:rPr>
        <w:t>5</w:t>
      </w:r>
      <w:r>
        <w:rPr>
          <w:lang w:val="en-US" w:eastAsia="ja-JP"/>
        </w:rPr>
        <w:t xml:space="preserve">: Do not support </w:t>
      </w:r>
      <w:r w:rsidR="00812ED1">
        <w:rPr>
          <w:lang w:val="en-US" w:eastAsia="ja-JP"/>
        </w:rPr>
        <w:t xml:space="preserve">the explicit </w:t>
      </w:r>
      <w:r w:rsidR="00407B55">
        <w:rPr>
          <w:lang w:val="en-US" w:eastAsia="ja-JP"/>
        </w:rPr>
        <w:t>identification of adjacent beams</w:t>
      </w:r>
      <w:r>
        <w:rPr>
          <w:lang w:val="en-US" w:eastAsia="ja-JP"/>
        </w:rPr>
        <w:t xml:space="preserve">. </w:t>
      </w:r>
    </w:p>
    <w:p w14:paraId="7EFB2346" w14:textId="7F951B02" w:rsidR="0036544D" w:rsidRPr="00FC7B96" w:rsidRDefault="00DE481A">
      <w:pPr>
        <w:rPr>
          <w:lang w:eastAsia="ja-JP"/>
        </w:rPr>
      </w:pPr>
      <w:r>
        <w:rPr>
          <w:lang w:eastAsia="ja-JP"/>
        </w:rPr>
        <w:t>In</w:t>
      </w:r>
      <w:r w:rsidR="00732672">
        <w:rPr>
          <w:lang w:eastAsia="ja-JP"/>
        </w:rPr>
        <w:t xml:space="preserve"> the</w:t>
      </w:r>
      <w:r>
        <w:rPr>
          <w:lang w:eastAsia="ja-JP"/>
        </w:rPr>
        <w:t xml:space="preserve"> </w:t>
      </w:r>
      <w:r w:rsidR="00732672">
        <w:rPr>
          <w:lang w:eastAsia="ja-JP"/>
        </w:rPr>
        <w:t xml:space="preserve">absence of initial location information about </w:t>
      </w:r>
      <w:r w:rsidR="00D675D7">
        <w:rPr>
          <w:lang w:eastAsia="ja-JP"/>
        </w:rPr>
        <w:t>the</w:t>
      </w:r>
      <w:r w:rsidR="00023B3E">
        <w:rPr>
          <w:lang w:eastAsia="ja-JP"/>
        </w:rPr>
        <w:t xml:space="preserve"> </w:t>
      </w:r>
      <w:r w:rsidR="00732672">
        <w:rPr>
          <w:lang w:eastAsia="ja-JP"/>
        </w:rPr>
        <w:t xml:space="preserve">target positioning UE, </w:t>
      </w:r>
      <w:r w:rsidR="00B05555">
        <w:rPr>
          <w:lang w:eastAsia="ja-JP"/>
        </w:rPr>
        <w:t xml:space="preserve">two-stage based DL-AoD </w:t>
      </w:r>
      <w:r w:rsidR="00E44C45">
        <w:rPr>
          <w:lang w:eastAsia="ja-JP"/>
        </w:rPr>
        <w:t>may be</w:t>
      </w:r>
      <w:r w:rsidR="00B05555">
        <w:rPr>
          <w:lang w:eastAsia="ja-JP"/>
        </w:rPr>
        <w:t xml:space="preserve"> much useful by association with two PRS </w:t>
      </w:r>
      <w:r w:rsidR="00DD23AA">
        <w:rPr>
          <w:lang w:eastAsia="ja-JP"/>
        </w:rPr>
        <w:t xml:space="preserve">resources where they are in different </w:t>
      </w:r>
      <w:r w:rsidR="00A57C16">
        <w:rPr>
          <w:lang w:eastAsia="ja-JP"/>
        </w:rPr>
        <w:t xml:space="preserve">PRS </w:t>
      </w:r>
      <w:r w:rsidR="00B05555">
        <w:rPr>
          <w:lang w:eastAsia="ja-JP"/>
        </w:rPr>
        <w:t>resource sets.</w:t>
      </w:r>
      <w:r>
        <w:rPr>
          <w:lang w:eastAsia="ja-JP"/>
        </w:rPr>
        <w:t xml:space="preserve"> </w:t>
      </w:r>
      <w:r w:rsidR="00B05555">
        <w:rPr>
          <w:lang w:eastAsia="ja-JP"/>
        </w:rPr>
        <w:t xml:space="preserve">Thus, we prefer to </w:t>
      </w:r>
      <w:r w:rsidR="00E42E68">
        <w:rPr>
          <w:lang w:eastAsia="ja-JP"/>
        </w:rPr>
        <w:t xml:space="preserve">jointly </w:t>
      </w:r>
      <w:r w:rsidR="00B05555">
        <w:rPr>
          <w:lang w:eastAsia="ja-JP"/>
        </w:rPr>
        <w:t>discuss</w:t>
      </w:r>
      <w:r w:rsidR="00E42E68">
        <w:rPr>
          <w:lang w:eastAsia="ja-JP"/>
        </w:rPr>
        <w:t xml:space="preserve"> the listed option with </w:t>
      </w:r>
      <w:r w:rsidR="00C83E31">
        <w:rPr>
          <w:lang w:eastAsia="ja-JP"/>
        </w:rPr>
        <w:t>two-stage beam sweeping</w:t>
      </w:r>
      <w:r w:rsidR="00497A26">
        <w:rPr>
          <w:lang w:eastAsia="ja-JP"/>
        </w:rPr>
        <w:t xml:space="preserve">, and the following section elaborates on </w:t>
      </w:r>
      <w:r w:rsidR="00C20C60">
        <w:rPr>
          <w:lang w:eastAsia="ja-JP"/>
        </w:rPr>
        <w:t>two-stage beam sweeping in more details.</w:t>
      </w:r>
    </w:p>
    <w:p w14:paraId="48BC2856" w14:textId="5CA0B953" w:rsidR="00EF0649" w:rsidRDefault="005432F2" w:rsidP="0013459E">
      <w:pPr>
        <w:pStyle w:val="Heading2"/>
        <w:ind w:left="576"/>
        <w:rPr>
          <w:lang w:val="en-US" w:eastAsia="ja-JP"/>
        </w:rPr>
      </w:pPr>
      <w:r>
        <w:rPr>
          <w:lang w:val="en-US" w:eastAsia="ja-JP"/>
        </w:rPr>
        <w:t>T</w:t>
      </w:r>
      <w:r w:rsidR="00EF0649">
        <w:rPr>
          <w:lang w:val="en-US" w:eastAsia="ja-JP"/>
        </w:rPr>
        <w:t>wo stage beam sweeping</w:t>
      </w:r>
    </w:p>
    <w:p w14:paraId="3EE49263" w14:textId="43F03306" w:rsidR="00155E43" w:rsidRDefault="00155E43" w:rsidP="000D08BA">
      <w:pPr>
        <w:rPr>
          <w:lang w:val="en-US" w:eastAsia="ja-JP"/>
        </w:rPr>
      </w:pPr>
      <w:r>
        <w:rPr>
          <w:lang w:val="en-US" w:eastAsia="ja-JP"/>
        </w:rPr>
        <w:t>At RAN1#105</w:t>
      </w:r>
      <w:r w:rsidR="00611333">
        <w:rPr>
          <w:lang w:val="en-US" w:eastAsia="ja-JP"/>
        </w:rPr>
        <w:t>-e</w:t>
      </w:r>
      <w:r>
        <w:rPr>
          <w:lang w:val="en-US" w:eastAsia="ja-JP"/>
        </w:rPr>
        <w:t xml:space="preserve"> the following agreement was reached: </w:t>
      </w:r>
    </w:p>
    <w:p w14:paraId="59E1AB89" w14:textId="77777777" w:rsidR="00155E43" w:rsidRPr="00155E43" w:rsidRDefault="00155E43" w:rsidP="00155E43">
      <w:pPr>
        <w:rPr>
          <w:lang w:val="en-US" w:eastAsia="ja-JP"/>
        </w:rPr>
      </w:pPr>
      <w:r w:rsidRPr="00155E43">
        <w:rPr>
          <w:highlight w:val="green"/>
          <w:lang w:eastAsia="ja-JP"/>
        </w:rPr>
        <w:t>Agreement:</w:t>
      </w:r>
    </w:p>
    <w:p w14:paraId="417E91C4" w14:textId="77777777" w:rsidR="00155E43" w:rsidRPr="00155E43" w:rsidRDefault="00155E43" w:rsidP="00155E43">
      <w:pPr>
        <w:numPr>
          <w:ilvl w:val="0"/>
          <w:numId w:val="14"/>
        </w:numPr>
        <w:rPr>
          <w:lang w:val="en-US" w:eastAsia="ja-JP"/>
        </w:rPr>
      </w:pPr>
      <w:r w:rsidRPr="00155E43">
        <w:rPr>
          <w:lang w:eastAsia="ja-JP"/>
        </w:rPr>
        <w:t>For both UE-based and UE-assisted DL methods, at least for two-stage PRS beam sweeping, study further at least the following:</w:t>
      </w:r>
    </w:p>
    <w:p w14:paraId="2FAAF4BB" w14:textId="77777777" w:rsidR="00155E43" w:rsidRPr="00155E43" w:rsidRDefault="00155E43" w:rsidP="00155E43">
      <w:pPr>
        <w:numPr>
          <w:ilvl w:val="1"/>
          <w:numId w:val="14"/>
        </w:numPr>
        <w:rPr>
          <w:lang w:val="en-US" w:eastAsia="ja-JP"/>
        </w:rPr>
      </w:pPr>
      <w:r w:rsidRPr="00155E43">
        <w:rPr>
          <w:lang w:eastAsia="ja-JP"/>
        </w:rPr>
        <w:t>Enhancements in the association between resources belonging to two DL PRS resource sets of the same TRP</w:t>
      </w:r>
    </w:p>
    <w:p w14:paraId="3465F186" w14:textId="77777777" w:rsidR="00155E43" w:rsidRDefault="00155E43" w:rsidP="00155E43">
      <w:pPr>
        <w:numPr>
          <w:ilvl w:val="0"/>
          <w:numId w:val="14"/>
        </w:numPr>
        <w:rPr>
          <w:lang w:val="en-US" w:eastAsia="ja-JP"/>
        </w:rPr>
      </w:pPr>
      <w:r w:rsidRPr="00155E43">
        <w:rPr>
          <w:lang w:eastAsia="ja-JP"/>
        </w:rPr>
        <w:t xml:space="preserve">Companies are encouraged to evaluate whether other potential enhancements in this subagenda or other subagendas (e.g. additional beam information, on-demand PRS framework) could be used to enable this feature (potentially by implementation). </w:t>
      </w:r>
    </w:p>
    <w:p w14:paraId="290B0731" w14:textId="2D59BE51" w:rsidR="00155E43" w:rsidRDefault="00155E43" w:rsidP="000D08BA">
      <w:pPr>
        <w:numPr>
          <w:ilvl w:val="0"/>
          <w:numId w:val="14"/>
        </w:numPr>
        <w:rPr>
          <w:lang w:val="en-US" w:eastAsia="ja-JP"/>
        </w:rPr>
      </w:pPr>
      <w:r w:rsidRPr="00155E43">
        <w:rPr>
          <w:lang w:eastAsia="ja-JP"/>
        </w:rPr>
        <w:t>Note: Two-stage PRS beam sweeping corresponds to different DL PRS resource sets  </w:t>
      </w:r>
    </w:p>
    <w:p w14:paraId="5EE0A457" w14:textId="751EABB3" w:rsidR="0014601F" w:rsidRDefault="0014601F" w:rsidP="00486874">
      <w:r>
        <w:t>In the Rel-16 specifications there is support for up to 2 DL PRS resource sets per TRP. In some ways this already enables the</w:t>
      </w:r>
      <w:r w:rsidR="00F273B9">
        <w:t xml:space="preserve"> two stage beam-sweeping by allowing for one DL PRS resource set to be narrow beam and one DL PRS resource s</w:t>
      </w:r>
      <w:r w:rsidR="005D2644">
        <w:t>e</w:t>
      </w:r>
      <w:r w:rsidR="00F273B9">
        <w:t xml:space="preserve">t to be wide beam. However, what is lacking in the current specification is some association information between the DL PRS resources within the two sects (e.g., DL PRS </w:t>
      </w:r>
      <w:r w:rsidR="00CD6277">
        <w:t xml:space="preserve">resource X and Y from set 2 are nested in DL PRS resource Z from set 1). </w:t>
      </w:r>
    </w:p>
    <w:p w14:paraId="57C66CE6" w14:textId="3C9B40E8" w:rsidR="00CD6277" w:rsidRDefault="00CD6277" w:rsidP="00486874">
      <w:r w:rsidRPr="0013459E">
        <w:rPr>
          <w:b/>
          <w:bCs/>
        </w:rPr>
        <w:t xml:space="preserve">Observation </w:t>
      </w:r>
      <w:r w:rsidR="0039073F">
        <w:rPr>
          <w:b/>
          <w:bCs/>
        </w:rPr>
        <w:t>4</w:t>
      </w:r>
      <w:r>
        <w:t xml:space="preserve">: The current specification has insufficient support for two stage beam sweeping. </w:t>
      </w:r>
    </w:p>
    <w:p w14:paraId="5A3C0271" w14:textId="62F22F45" w:rsidR="0021444B" w:rsidRDefault="0021444B" w:rsidP="00486874">
      <w:r w:rsidRPr="00490C4E">
        <w:rPr>
          <w:b/>
          <w:bCs/>
        </w:rPr>
        <w:t>Proposal 6:</w:t>
      </w:r>
      <w:r>
        <w:t xml:space="preserve"> </w:t>
      </w:r>
      <w:r w:rsidR="00B25117">
        <w:t>LMF</w:t>
      </w:r>
      <w:r w:rsidR="008B4E1A">
        <w:t xml:space="preserve"> provides in the assistance data </w:t>
      </w:r>
      <w:r w:rsidR="001C7B4F">
        <w:t xml:space="preserve">association information between two PRS resources where </w:t>
      </w:r>
      <w:r w:rsidR="00490C4E">
        <w:t>the two PRS resources are in different PRS resource set.</w:t>
      </w:r>
    </w:p>
    <w:p w14:paraId="21632732" w14:textId="7C193978" w:rsidR="00E462AE" w:rsidRDefault="00E462AE" w:rsidP="00E462AE">
      <w:r>
        <w:rPr>
          <w:rFonts w:eastAsia="Times New Roman"/>
        </w:rPr>
        <w:t xml:space="preserve">According to current Rel-16 DL-AoD positioning measurement and report behavior, </w:t>
      </w:r>
      <w:r>
        <w:t>a UE shall measure all configured PRSs (probably with up to 2 resource sets) and report the highest RSRP (or multiple highest RSRP) and associated PRS ID(s). In two-stage beam sweeping, the first stage PRSs are used to identify preferred second stage PRSs to be measured. R</w:t>
      </w:r>
      <w:r w:rsidRPr="00A9053C">
        <w:t xml:space="preserve">eporting a PRS resource ID and RSRP measurement from the </w:t>
      </w:r>
      <w:r w:rsidR="007A6432">
        <w:t xml:space="preserve">first stage resource set (or </w:t>
      </w:r>
      <w:r w:rsidRPr="00A9053C">
        <w:t>wide-beam resource set</w:t>
      </w:r>
      <w:r w:rsidR="007A6432">
        <w:t>)</w:t>
      </w:r>
      <w:r w:rsidRPr="00A9053C">
        <w:t xml:space="preserve"> is undesired and unnecessary for the final positioning estimation</w:t>
      </w:r>
      <w:r>
        <w:t>.</w:t>
      </w:r>
    </w:p>
    <w:p w14:paraId="11B14212" w14:textId="7A71622D" w:rsidR="001C41CB" w:rsidRDefault="001C41CB" w:rsidP="00E462AE">
      <w:r w:rsidRPr="008D343C">
        <w:rPr>
          <w:b/>
          <w:bCs/>
        </w:rPr>
        <w:t>Proposal 7:</w:t>
      </w:r>
      <w:r w:rsidR="00AB745E">
        <w:t xml:space="preserve"> </w:t>
      </w:r>
      <w:r w:rsidR="00D11E3A">
        <w:t xml:space="preserve">For the </w:t>
      </w:r>
      <w:r w:rsidR="002B615B">
        <w:t>overhead</w:t>
      </w:r>
      <w:r w:rsidR="00C94A1C">
        <w:t xml:space="preserve"> </w:t>
      </w:r>
      <w:r w:rsidR="00D11E3A">
        <w:t xml:space="preserve">reduction </w:t>
      </w:r>
      <w:r w:rsidR="00C94A1C">
        <w:t>of PRS reporting</w:t>
      </w:r>
      <w:r w:rsidR="00D817C9">
        <w:t xml:space="preserve"> for UE-assisted DL-AoD positioning</w:t>
      </w:r>
      <w:r w:rsidR="00F66F06">
        <w:t xml:space="preserve">, </w:t>
      </w:r>
      <w:r w:rsidR="002862AB">
        <w:t>a UE</w:t>
      </w:r>
      <w:r w:rsidR="0022607D">
        <w:t xml:space="preserve"> may be able to report the DL PRS RSRPs</w:t>
      </w:r>
      <w:r w:rsidR="00E77715">
        <w:t xml:space="preserve"> only for </w:t>
      </w:r>
      <w:r w:rsidR="0029452E">
        <w:t xml:space="preserve">the associated </w:t>
      </w:r>
      <w:r w:rsidR="00E77715">
        <w:t xml:space="preserve">PRS resources </w:t>
      </w:r>
      <w:r w:rsidR="0029452E">
        <w:t>within a single set</w:t>
      </w:r>
      <w:r w:rsidR="00691867">
        <w:t xml:space="preserve"> if the LMF provided association information to the UE.</w:t>
      </w:r>
    </w:p>
    <w:p w14:paraId="75BBE1DB" w14:textId="557557AC" w:rsidR="00E462AE" w:rsidRDefault="00E462AE" w:rsidP="00E462AE">
      <w:r>
        <w:t xml:space="preserve">One potential </w:t>
      </w:r>
      <w:r w:rsidR="004B051B">
        <w:t>further</w:t>
      </w:r>
      <w:r>
        <w:t xml:space="preserve"> enhancement for two-stage PRS beam sweeping is to reduce transmission overhead for PRSs, especially the second stage PRSs. It worths to study on-demand PRS (muting) framework for two-stage PRS</w:t>
      </w:r>
      <w:r w:rsidR="00E0724C">
        <w:t xml:space="preserve"> and in particular look at ways to reduce the network overhead </w:t>
      </w:r>
      <w:r w:rsidR="0089616D">
        <w:t>to minimize unnecessary PRS transmissions</w:t>
      </w:r>
      <w:r>
        <w:t>.</w:t>
      </w:r>
    </w:p>
    <w:p w14:paraId="568FC01D" w14:textId="0B83990E" w:rsidR="00440860" w:rsidRPr="005C45CA" w:rsidRDefault="00E462AE" w:rsidP="00440860">
      <w:r w:rsidRPr="006247C8">
        <w:rPr>
          <w:b/>
          <w:bCs/>
        </w:rPr>
        <w:t xml:space="preserve">Proposal </w:t>
      </w:r>
      <w:r w:rsidR="00313D1D" w:rsidRPr="006247C8">
        <w:rPr>
          <w:b/>
          <w:bCs/>
        </w:rPr>
        <w:t>8</w:t>
      </w:r>
      <w:r w:rsidRPr="006247C8">
        <w:rPr>
          <w:b/>
          <w:bCs/>
        </w:rPr>
        <w:t>:</w:t>
      </w:r>
      <w:r>
        <w:t xml:space="preserve"> Support and study on-demand PRS framework for two-stage PRS beam sweeping.  </w:t>
      </w:r>
    </w:p>
    <w:p w14:paraId="4984E0CC" w14:textId="6BA11B2D" w:rsidR="00C255DB" w:rsidRPr="00534273" w:rsidRDefault="00C255DB" w:rsidP="00C255DB">
      <w:pPr>
        <w:pStyle w:val="Heading2"/>
        <w:ind w:left="576"/>
        <w:rPr>
          <w:lang w:val="en-US" w:eastAsia="ja-JP"/>
        </w:rPr>
      </w:pPr>
      <w:r>
        <w:rPr>
          <w:lang w:val="en-US" w:eastAsia="ja-JP"/>
        </w:rPr>
        <w:t xml:space="preserve">Expected Angle of Departure </w:t>
      </w:r>
    </w:p>
    <w:p w14:paraId="255FC175" w14:textId="06D427BB" w:rsidR="00C255DB" w:rsidRDefault="005D4A54" w:rsidP="00BC7B10">
      <w:pPr>
        <w:rPr>
          <w:lang w:val="en-US" w:eastAsia="ja-JP"/>
        </w:rPr>
      </w:pPr>
      <w:r>
        <w:rPr>
          <w:lang w:val="en-US" w:eastAsia="ja-JP"/>
        </w:rPr>
        <w:t xml:space="preserve"> </w:t>
      </w:r>
      <w:r w:rsidR="00E468DC">
        <w:rPr>
          <w:lang w:val="en-US" w:eastAsia="ja-JP"/>
        </w:rPr>
        <w:t xml:space="preserve">Regarding </w:t>
      </w:r>
      <w:r w:rsidR="002E17EF">
        <w:rPr>
          <w:lang w:val="en-US" w:eastAsia="ja-JP"/>
        </w:rPr>
        <w:t xml:space="preserve">the support of </w:t>
      </w:r>
      <w:r w:rsidR="003112E4">
        <w:rPr>
          <w:lang w:val="en-US" w:eastAsia="ja-JP"/>
        </w:rPr>
        <w:t xml:space="preserve">an expected uncertainty window for better AoD measurements, </w:t>
      </w:r>
      <w:r w:rsidR="00050627">
        <w:rPr>
          <w:lang w:val="en-US" w:eastAsia="ja-JP"/>
        </w:rPr>
        <w:t>t</w:t>
      </w:r>
      <w:r w:rsidR="00D529D4">
        <w:rPr>
          <w:lang w:val="en-US" w:eastAsia="ja-JP"/>
        </w:rPr>
        <w:t xml:space="preserve">he necessity was identified at RAN1 #104bis-e meeting </w:t>
      </w:r>
      <w:r w:rsidR="00050627">
        <w:rPr>
          <w:lang w:val="en-US" w:eastAsia="ja-JP"/>
        </w:rPr>
        <w:t xml:space="preserve">and the following agreement was </w:t>
      </w:r>
      <w:r w:rsidR="006A3EF7">
        <w:rPr>
          <w:lang w:val="en-US" w:eastAsia="ja-JP"/>
        </w:rPr>
        <w:t>made</w:t>
      </w:r>
      <w:r w:rsidR="00050627">
        <w:rPr>
          <w:lang w:val="en-US" w:eastAsia="ja-JP"/>
        </w:rPr>
        <w:t xml:space="preserve">. </w:t>
      </w:r>
      <w:r w:rsidR="00D83B9E">
        <w:rPr>
          <w:lang w:val="en-US" w:eastAsia="ja-JP"/>
        </w:rPr>
        <w:t>It</w:t>
      </w:r>
      <w:r w:rsidR="00050627">
        <w:rPr>
          <w:lang w:val="en-US" w:eastAsia="ja-JP"/>
        </w:rPr>
        <w:t xml:space="preserve"> has been intensitvely discussed</w:t>
      </w:r>
      <w:r w:rsidR="00163C2F">
        <w:rPr>
          <w:lang w:val="en-US" w:eastAsia="ja-JP"/>
        </w:rPr>
        <w:t xml:space="preserve"> </w:t>
      </w:r>
      <w:r w:rsidR="005436BD">
        <w:rPr>
          <w:lang w:val="en-US" w:eastAsia="ja-JP"/>
        </w:rPr>
        <w:t xml:space="preserve">at RAN1 #106e meeting </w:t>
      </w:r>
      <w:r w:rsidR="00163C2F">
        <w:rPr>
          <w:lang w:val="en-US" w:eastAsia="ja-JP"/>
        </w:rPr>
        <w:t xml:space="preserve">but RAN1 could not reach </w:t>
      </w:r>
      <w:r w:rsidR="00DB4544">
        <w:rPr>
          <w:lang w:val="en-US" w:eastAsia="ja-JP"/>
        </w:rPr>
        <w:t>a consensus.</w:t>
      </w:r>
      <w:r w:rsidR="00D83B9E" w:rsidRPr="00D83B9E">
        <w:rPr>
          <w:lang w:val="en-US" w:eastAsia="ja-JP"/>
        </w:rPr>
        <w:t xml:space="preserve"> </w:t>
      </w:r>
      <w:r w:rsidR="00D83B9E">
        <w:rPr>
          <w:lang w:val="en-US" w:eastAsia="ja-JP"/>
        </w:rPr>
        <w:t>From the FL summary [</w:t>
      </w:r>
      <w:r w:rsidR="00B236E9">
        <w:rPr>
          <w:lang w:val="en-US" w:eastAsia="ja-JP"/>
        </w:rPr>
        <w:t>7</w:t>
      </w:r>
      <w:r w:rsidR="00D83B9E">
        <w:rPr>
          <w:lang w:val="en-US" w:eastAsia="ja-JP"/>
        </w:rPr>
        <w:t xml:space="preserve">], </w:t>
      </w:r>
      <w:r w:rsidR="00097EB2">
        <w:rPr>
          <w:lang w:val="en-US" w:eastAsia="ja-JP"/>
        </w:rPr>
        <w:t xml:space="preserve">the consensus showed the clear necessity </w:t>
      </w:r>
      <w:r w:rsidR="00546688">
        <w:rPr>
          <w:lang w:val="en-US" w:eastAsia="ja-JP"/>
        </w:rPr>
        <w:t>of</w:t>
      </w:r>
      <w:r w:rsidR="00097EB2">
        <w:rPr>
          <w:lang w:val="en-US" w:eastAsia="ja-JP"/>
        </w:rPr>
        <w:t xml:space="preserve"> </w:t>
      </w:r>
      <w:r w:rsidR="006667DD">
        <w:rPr>
          <w:lang w:val="en-US" w:eastAsia="ja-JP"/>
        </w:rPr>
        <w:t xml:space="preserve">either or both of </w:t>
      </w:r>
      <w:r w:rsidR="00097EB2">
        <w:rPr>
          <w:lang w:val="en-US" w:eastAsia="ja-JP"/>
        </w:rPr>
        <w:t xml:space="preserve">the option1 </w:t>
      </w:r>
      <w:r w:rsidR="006667DD">
        <w:rPr>
          <w:lang w:val="en-US" w:eastAsia="ja-JP"/>
        </w:rPr>
        <w:t>and</w:t>
      </w:r>
      <w:r w:rsidR="00097EB2">
        <w:rPr>
          <w:lang w:val="en-US" w:eastAsia="ja-JP"/>
        </w:rPr>
        <w:t xml:space="preserve"> option 2 for DL-AoD measurements</w:t>
      </w:r>
      <w:r w:rsidR="009C1860">
        <w:rPr>
          <w:lang w:val="en-US" w:eastAsia="ja-JP"/>
        </w:rPr>
        <w:t>, so at least option 3 could be excluded.</w:t>
      </w:r>
      <w:r w:rsidR="00C255DB">
        <w:rPr>
          <w:lang w:val="en-US" w:eastAsia="ja-JP"/>
        </w:rPr>
        <w:t xml:space="preserve"> </w:t>
      </w:r>
    </w:p>
    <w:p w14:paraId="5A17319E" w14:textId="77777777" w:rsidR="00BC7B10" w:rsidRPr="00BC7B10" w:rsidRDefault="00BC7B10" w:rsidP="00BC7B10">
      <w:pPr>
        <w:rPr>
          <w:lang w:val="en-US" w:eastAsia="ja-JP"/>
        </w:rPr>
      </w:pPr>
      <w:r w:rsidRPr="00BC7B10">
        <w:rPr>
          <w:highlight w:val="green"/>
          <w:lang w:val="en-US" w:eastAsia="ja-JP"/>
        </w:rPr>
        <w:lastRenderedPageBreak/>
        <w:t>Agreement</w:t>
      </w:r>
      <w:r w:rsidRPr="00BC7B10">
        <w:rPr>
          <w:lang w:val="en-US" w:eastAsia="ja-JP"/>
        </w:rPr>
        <w:t>:</w:t>
      </w:r>
    </w:p>
    <w:p w14:paraId="46D759C8" w14:textId="77777777" w:rsidR="00BC7B10" w:rsidRPr="00BC7B10" w:rsidRDefault="00BC7B10" w:rsidP="00BC7B10">
      <w:pPr>
        <w:rPr>
          <w:lang w:val="en-US" w:eastAsia="ja-JP"/>
        </w:rPr>
      </w:pPr>
      <w:r w:rsidRPr="00BC7B10">
        <w:rPr>
          <w:lang w:val="de-DE" w:eastAsia="ja-JP"/>
        </w:rPr>
        <w:t>For the purpose of both UE-B and UE-A DL-AoD, and with regards to the support of AOD measurements with an expected uncertainty window, study further whether to support at most one of the following options:</w:t>
      </w:r>
    </w:p>
    <w:p w14:paraId="4E9C3043" w14:textId="77777777" w:rsidR="00BC7B10" w:rsidRPr="00BC7B10" w:rsidRDefault="00BC7B10" w:rsidP="006D487E">
      <w:pPr>
        <w:numPr>
          <w:ilvl w:val="0"/>
          <w:numId w:val="11"/>
        </w:numPr>
        <w:tabs>
          <w:tab w:val="clear" w:pos="720"/>
          <w:tab w:val="left" w:pos="709"/>
        </w:tabs>
        <w:rPr>
          <w:lang w:val="en-US" w:eastAsia="ja-JP"/>
        </w:rPr>
      </w:pPr>
      <w:r w:rsidRPr="00BC7B10">
        <w:rPr>
          <w:lang w:val="de-DE" w:eastAsia="ja-JP"/>
        </w:rPr>
        <w:t>Option 1: Indication of expected DL-AoD/ZoD value and uncertainty (of the expected DL-AoD/ZoD value) range(s) is signaled by the LMF to the UE</w:t>
      </w:r>
    </w:p>
    <w:p w14:paraId="58F455AD" w14:textId="77777777" w:rsidR="00BC7B10" w:rsidRPr="00BC7B10" w:rsidRDefault="00BC7B10" w:rsidP="006D487E">
      <w:pPr>
        <w:numPr>
          <w:ilvl w:val="1"/>
          <w:numId w:val="11"/>
        </w:numPr>
        <w:rPr>
          <w:lang w:val="en-US" w:eastAsia="ja-JP"/>
        </w:rPr>
      </w:pPr>
      <w:r w:rsidRPr="00BC7B10">
        <w:rPr>
          <w:lang w:val="de-DE" w:eastAsia="ja-JP"/>
        </w:rPr>
        <w:t xml:space="preserve">Single Expected DL-AoD/ZoD </w:t>
      </w:r>
      <w:r w:rsidRPr="00BC7B10">
        <w:rPr>
          <w:lang w:val="en-US" w:eastAsia="ja-JP"/>
        </w:rPr>
        <w:t xml:space="preserve">and uncertainty (of the expected DL-AoD/ZoD value) range(s) </w:t>
      </w:r>
      <w:r w:rsidRPr="00BC7B10">
        <w:rPr>
          <w:lang w:val="de-DE" w:eastAsia="ja-JP"/>
        </w:rPr>
        <w:t>can be provided to the UE for each [TRP]</w:t>
      </w:r>
    </w:p>
    <w:p w14:paraId="3087B7CC" w14:textId="77777777" w:rsidR="00BC7B10" w:rsidRPr="00BC7B10" w:rsidRDefault="00BC7B10" w:rsidP="006D487E">
      <w:pPr>
        <w:numPr>
          <w:ilvl w:val="0"/>
          <w:numId w:val="11"/>
        </w:numPr>
        <w:tabs>
          <w:tab w:val="clear" w:pos="720"/>
          <w:tab w:val="left" w:pos="709"/>
        </w:tabs>
        <w:rPr>
          <w:lang w:val="en-US" w:eastAsia="ja-JP"/>
        </w:rPr>
      </w:pPr>
      <w:r w:rsidRPr="00BC7B10">
        <w:rPr>
          <w:lang w:val="de-DE" w:eastAsia="ja-JP"/>
        </w:rPr>
        <w:t xml:space="preserve">Option </w:t>
      </w:r>
      <w:r w:rsidRPr="00BC7B10">
        <w:rPr>
          <w:lang w:val="en-US" w:eastAsia="ja-JP"/>
        </w:rPr>
        <w:t>2</w:t>
      </w:r>
      <w:r w:rsidRPr="00BC7B10">
        <w:rPr>
          <w:lang w:val="de-DE" w:eastAsia="ja-JP"/>
        </w:rPr>
        <w:t xml:space="preserve">: Indication of expected DL-AoA/ZoA value and uncertainty (of the expected DL-AoA/ZoA value) range(s) is signaled by the LMF to the UE </w:t>
      </w:r>
    </w:p>
    <w:p w14:paraId="61A2E0CD" w14:textId="77777777" w:rsidR="00BC7B10" w:rsidRPr="00BC7B10" w:rsidRDefault="00BC7B10" w:rsidP="006D487E">
      <w:pPr>
        <w:numPr>
          <w:ilvl w:val="1"/>
          <w:numId w:val="11"/>
        </w:numPr>
        <w:rPr>
          <w:lang w:val="en-US" w:eastAsia="ja-JP"/>
        </w:rPr>
      </w:pPr>
      <w:r w:rsidRPr="00BC7B10">
        <w:rPr>
          <w:lang w:val="de-DE" w:eastAsia="ja-JP"/>
        </w:rPr>
        <w:t xml:space="preserve">Single Expected DL-AoA/ZoA </w:t>
      </w:r>
      <w:r w:rsidRPr="00BC7B10">
        <w:rPr>
          <w:lang w:val="en-US" w:eastAsia="ja-JP"/>
        </w:rPr>
        <w:t xml:space="preserve">and uncertainty (of the expected DL-AoA/ZoA value) range(s) </w:t>
      </w:r>
      <w:r w:rsidRPr="00BC7B10">
        <w:rPr>
          <w:lang w:val="de-DE" w:eastAsia="ja-JP"/>
        </w:rPr>
        <w:t>can be provided to the UE for each [TRP]</w:t>
      </w:r>
    </w:p>
    <w:p w14:paraId="4097148E" w14:textId="4E52C385" w:rsidR="00BC7B10" w:rsidRPr="00BC7B10" w:rsidRDefault="00BC7B10" w:rsidP="006D487E">
      <w:pPr>
        <w:numPr>
          <w:ilvl w:val="0"/>
          <w:numId w:val="11"/>
        </w:numPr>
        <w:rPr>
          <w:lang w:val="en-US" w:eastAsia="ja-JP"/>
        </w:rPr>
      </w:pPr>
      <w:r w:rsidRPr="00BC7B10">
        <w:rPr>
          <w:lang w:val="en-US" w:eastAsia="ja-JP"/>
        </w:rPr>
        <w:t>Option 3: Indication of expected AoD/ZoD or AoA/ZoA value and uncertainty is not introduced.</w:t>
      </w:r>
    </w:p>
    <w:p w14:paraId="7EFC5DA1" w14:textId="77777777" w:rsidR="00BC7B10" w:rsidRPr="00BC7B10" w:rsidRDefault="00BC7B10" w:rsidP="006D487E">
      <w:pPr>
        <w:numPr>
          <w:ilvl w:val="0"/>
          <w:numId w:val="11"/>
        </w:numPr>
        <w:tabs>
          <w:tab w:val="clear" w:pos="720"/>
          <w:tab w:val="left" w:pos="709"/>
        </w:tabs>
        <w:rPr>
          <w:lang w:val="en-US" w:eastAsia="ja-JP"/>
        </w:rPr>
      </w:pPr>
      <w:r w:rsidRPr="00BC7B10">
        <w:rPr>
          <w:lang w:val="de-DE" w:eastAsia="ja-JP"/>
        </w:rPr>
        <w:t>FFS: details of signaling</w:t>
      </w:r>
    </w:p>
    <w:p w14:paraId="32A0E5B8" w14:textId="77777777" w:rsidR="00BC7B10" w:rsidRPr="00BC7B10" w:rsidRDefault="00BC7B10" w:rsidP="006D487E">
      <w:pPr>
        <w:numPr>
          <w:ilvl w:val="0"/>
          <w:numId w:val="11"/>
        </w:numPr>
        <w:tabs>
          <w:tab w:val="clear" w:pos="720"/>
          <w:tab w:val="left" w:pos="709"/>
        </w:tabs>
        <w:rPr>
          <w:lang w:val="en-US" w:eastAsia="ja-JP"/>
        </w:rPr>
      </w:pPr>
      <w:r w:rsidRPr="00BC7B10">
        <w:rPr>
          <w:lang w:val="de-DE" w:eastAsia="ja-JP"/>
        </w:rPr>
        <w:t>FFS: Applicability of this</w:t>
      </w:r>
      <w:r w:rsidRPr="00BC7B10">
        <w:rPr>
          <w:lang w:val="en-US" w:eastAsia="ja-JP"/>
        </w:rPr>
        <w:t xml:space="preserve"> agreement</w:t>
      </w:r>
      <w:r w:rsidRPr="00BC7B10">
        <w:rPr>
          <w:lang w:val="de-DE" w:eastAsia="ja-JP"/>
        </w:rPr>
        <w:t xml:space="preserve"> to other Positioning methods</w:t>
      </w:r>
    </w:p>
    <w:p w14:paraId="36E7420C" w14:textId="596B6152" w:rsidR="00BC7B10" w:rsidRDefault="0058371C" w:rsidP="00BC7B10">
      <w:pPr>
        <w:rPr>
          <w:lang w:val="en-US" w:eastAsia="ja-JP"/>
        </w:rPr>
      </w:pPr>
      <w:r>
        <w:rPr>
          <w:lang w:val="en-US" w:eastAsia="ja-JP"/>
        </w:rPr>
        <w:t xml:space="preserve">Indication of expected AoA and uncertainty to the UE can help </w:t>
      </w:r>
      <w:r w:rsidR="009F6AA3">
        <w:rPr>
          <w:lang w:val="en-US" w:eastAsia="ja-JP"/>
        </w:rPr>
        <w:t>UE to decide Rx beamforming in which direction it should receive DL PRS from TRPs. This information is more useful in DL-AoD method, as it can filter out NLOS paths with high RSRP value.</w:t>
      </w:r>
      <w:r w:rsidR="009F6AA3">
        <w:rPr>
          <w:rStyle w:val="normaltextrun"/>
          <w:color w:val="000000"/>
          <w:bdr w:val="none" w:sz="0" w:space="0" w:color="auto" w:frame="1"/>
        </w:rPr>
        <w:t xml:space="preserve"> </w:t>
      </w:r>
    </w:p>
    <w:p w14:paraId="3CA3585E" w14:textId="5702432F" w:rsidR="0068438F" w:rsidRDefault="009F6AA3" w:rsidP="00BC7B10">
      <w:pPr>
        <w:rPr>
          <w:lang w:val="de-DE" w:eastAsia="ja-JP"/>
        </w:rPr>
      </w:pPr>
      <w:r w:rsidRPr="00784D45">
        <w:rPr>
          <w:b/>
          <w:bCs/>
          <w:lang w:val="en-US" w:eastAsia="ja-JP"/>
        </w:rPr>
        <w:t xml:space="preserve">Proposal </w:t>
      </w:r>
      <w:r w:rsidR="009F0C24">
        <w:rPr>
          <w:b/>
          <w:bCs/>
          <w:lang w:val="en-US" w:eastAsia="ja-JP"/>
        </w:rPr>
        <w:t>9</w:t>
      </w:r>
      <w:r>
        <w:rPr>
          <w:lang w:val="en-US" w:eastAsia="ja-JP"/>
        </w:rPr>
        <w:t xml:space="preserve">: </w:t>
      </w:r>
      <w:r w:rsidRPr="00B83428">
        <w:rPr>
          <w:lang w:val="en-US" w:eastAsia="ja-JP"/>
        </w:rPr>
        <w:t>Support Option 2</w:t>
      </w:r>
      <w:r>
        <w:rPr>
          <w:lang w:val="en-US" w:eastAsia="ja-JP"/>
        </w:rPr>
        <w:t xml:space="preserve"> - </w:t>
      </w:r>
      <w:r w:rsidRPr="00BC7B10">
        <w:rPr>
          <w:lang w:val="de-DE" w:eastAsia="ja-JP"/>
        </w:rPr>
        <w:t>Indication of expected DL-AoA/ZoA value and uncertainty (of the expected DL-AoA/ZoA value) range(s) is signaled by the LMF to the UE</w:t>
      </w:r>
      <w:r>
        <w:rPr>
          <w:lang w:val="de-DE" w:eastAsia="ja-JP"/>
        </w:rPr>
        <w:t>.</w:t>
      </w:r>
    </w:p>
    <w:p w14:paraId="626528C2" w14:textId="0A917D16" w:rsidR="0068438F" w:rsidRDefault="0068438F" w:rsidP="00BC7B10">
      <w:pPr>
        <w:rPr>
          <w:lang w:val="de-DE" w:eastAsia="ja-JP"/>
        </w:rPr>
      </w:pPr>
      <w:r>
        <w:rPr>
          <w:lang w:val="de-DE" w:eastAsia="ja-JP"/>
        </w:rPr>
        <w:t xml:space="preserve">In the case of UE-based mode we also see that there can be some benefit for the LMF to tell the UE the expected DL-AoD (e.g., approximately what the UE should compute as the DL-AoD). Then the UE may be able to determine NLOS status, or other larger error, if the calculated DL-AoD is far from the expected value. </w:t>
      </w:r>
    </w:p>
    <w:p w14:paraId="2341C308" w14:textId="0CD8400A" w:rsidR="0058371C" w:rsidRDefault="0068438F" w:rsidP="00BC7B10">
      <w:pPr>
        <w:rPr>
          <w:lang w:val="de-DE" w:eastAsia="ja-JP"/>
        </w:rPr>
      </w:pPr>
      <w:r w:rsidRPr="00784D45">
        <w:rPr>
          <w:b/>
          <w:bCs/>
          <w:lang w:val="de-DE" w:eastAsia="ja-JP"/>
        </w:rPr>
        <w:t xml:space="preserve">Proposal </w:t>
      </w:r>
      <w:r w:rsidR="009F0C24">
        <w:rPr>
          <w:b/>
          <w:bCs/>
          <w:lang w:val="de-DE" w:eastAsia="ja-JP"/>
        </w:rPr>
        <w:t>10</w:t>
      </w:r>
      <w:r>
        <w:rPr>
          <w:lang w:val="de-DE" w:eastAsia="ja-JP"/>
        </w:rPr>
        <w:t xml:space="preserve">: </w:t>
      </w:r>
      <w:r w:rsidRPr="00B83428">
        <w:rPr>
          <w:lang w:val="de-DE" w:eastAsia="ja-JP"/>
        </w:rPr>
        <w:t>For UE-based mode, support option 1:</w:t>
      </w:r>
      <w:r>
        <w:rPr>
          <w:rStyle w:val="CommentReference"/>
          <w:rFonts w:eastAsia="MS Mincho"/>
        </w:rPr>
        <w:t xml:space="preserve"> </w:t>
      </w:r>
      <w:r>
        <w:rPr>
          <w:lang w:val="de-DE" w:eastAsia="ja-JP"/>
        </w:rPr>
        <w:t>in</w:t>
      </w:r>
      <w:r w:rsidRPr="00BC7B10">
        <w:rPr>
          <w:lang w:val="de-DE" w:eastAsia="ja-JP"/>
        </w:rPr>
        <w:t>dication of expected DL-AoD/ZoD value and uncertainty (of the expected DL-AoD/ZoD value) range(s) is signaled by the LMF to the UE</w:t>
      </w:r>
      <w:r w:rsidR="004B3825">
        <w:rPr>
          <w:lang w:val="de-DE" w:eastAsia="ja-JP"/>
        </w:rPr>
        <w:t xml:space="preserve">. </w:t>
      </w:r>
    </w:p>
    <w:p w14:paraId="54E2A283" w14:textId="5F1D6A91" w:rsidR="009F6AA3" w:rsidRDefault="009F6AA3" w:rsidP="00BC7B10">
      <w:pPr>
        <w:rPr>
          <w:lang w:val="de-DE" w:eastAsia="ja-JP"/>
        </w:rPr>
      </w:pPr>
      <w:r w:rsidRPr="00784D45">
        <w:rPr>
          <w:b/>
          <w:bCs/>
          <w:lang w:val="de-DE" w:eastAsia="ja-JP"/>
        </w:rPr>
        <w:t xml:space="preserve">Proposal </w:t>
      </w:r>
      <w:r w:rsidR="009F0C24">
        <w:rPr>
          <w:b/>
          <w:bCs/>
          <w:lang w:val="de-DE" w:eastAsia="ja-JP"/>
        </w:rPr>
        <w:t>11</w:t>
      </w:r>
      <w:r>
        <w:rPr>
          <w:lang w:val="de-DE" w:eastAsia="ja-JP"/>
        </w:rPr>
        <w:t xml:space="preserve">: </w:t>
      </w:r>
      <w:r w:rsidR="008277FC">
        <w:rPr>
          <w:lang w:val="de-DE" w:eastAsia="ja-JP"/>
        </w:rPr>
        <w:t>Support of i</w:t>
      </w:r>
      <w:r w:rsidR="008277FC">
        <w:t>ndication of expected AoD/ZoD value and uncertainty (of the expected AoD/ZoD value) range(s) is signaled by the LMF to gNBs/TRPs in on-demand PRS framework.</w:t>
      </w:r>
    </w:p>
    <w:p w14:paraId="177D10AE" w14:textId="6D5F4FEB" w:rsidR="00C6475E" w:rsidRPr="007944C9" w:rsidRDefault="0068438F" w:rsidP="00C22090">
      <w:pPr>
        <w:rPr>
          <w:lang w:val="en-US" w:eastAsia="ja-JP"/>
        </w:rPr>
      </w:pPr>
      <w:r>
        <w:rPr>
          <w:lang w:val="en-US" w:eastAsia="ja-JP"/>
        </w:rPr>
        <w:t xml:space="preserve">See our companion paper [6] for more discussion of this issue related to on-demand PRS. </w:t>
      </w:r>
    </w:p>
    <w:p w14:paraId="02CF1FFB" w14:textId="77777777" w:rsidR="00493870" w:rsidRPr="001B0BC0" w:rsidRDefault="00493870" w:rsidP="00493870">
      <w:pPr>
        <w:pStyle w:val="Heading2"/>
        <w:ind w:left="567"/>
        <w:rPr>
          <w:lang w:val="en-US" w:eastAsia="ja-JP"/>
        </w:rPr>
      </w:pPr>
      <w:r w:rsidRPr="001B0BC0">
        <w:rPr>
          <w:lang w:val="en-US" w:eastAsia="ja-JP"/>
        </w:rPr>
        <w:t>Beam Offset Errors</w:t>
      </w:r>
    </w:p>
    <w:p w14:paraId="7F7505FB" w14:textId="077A7F18" w:rsidR="00493870" w:rsidRDefault="00493870" w:rsidP="00493870">
      <w:pPr>
        <w:jc w:val="both"/>
        <w:rPr>
          <w:lang w:val="en-US" w:eastAsia="ja-JP"/>
        </w:rPr>
      </w:pPr>
      <w:r w:rsidRPr="00B238E0">
        <w:rPr>
          <w:lang w:val="en-US" w:eastAsia="ja-JP"/>
        </w:rPr>
        <w:t xml:space="preserve">One of the main objectives of the Rel-17 work on positioning enhancements is to improve the accuracy of the RAT-dependent positioning methods. One technique that </w:t>
      </w:r>
      <w:r>
        <w:rPr>
          <w:lang w:val="en-US" w:eastAsia="ja-JP"/>
        </w:rPr>
        <w:t>was agreed to be</w:t>
      </w:r>
      <w:r w:rsidRPr="00B238E0">
        <w:rPr>
          <w:lang w:val="en-US" w:eastAsia="ja-JP"/>
        </w:rPr>
        <w:t xml:space="preserve"> improved is downlink angle of departure</w:t>
      </w:r>
      <w:r>
        <w:rPr>
          <w:lang w:val="en-US" w:eastAsia="ja-JP"/>
        </w:rPr>
        <w:t xml:space="preserve"> (DL AoD)</w:t>
      </w:r>
      <w:r w:rsidRPr="00B238E0">
        <w:rPr>
          <w:lang w:val="en-US" w:eastAsia="ja-JP"/>
        </w:rPr>
        <w:t xml:space="preserve">. DL AoD-based positioning is sensitive to orientation uncertainties of the </w:t>
      </w:r>
      <w:r>
        <w:rPr>
          <w:lang w:val="en-US" w:eastAsia="ja-JP"/>
        </w:rPr>
        <w:t>TRP</w:t>
      </w:r>
      <w:r w:rsidRPr="00B238E0">
        <w:rPr>
          <w:lang w:val="en-US" w:eastAsia="ja-JP"/>
        </w:rPr>
        <w:t xml:space="preserve"> beams. Specifically, each </w:t>
      </w:r>
      <w:r>
        <w:rPr>
          <w:lang w:val="en-US" w:eastAsia="ja-JP"/>
        </w:rPr>
        <w:t>TRP</w:t>
      </w:r>
      <w:r w:rsidRPr="00B238E0">
        <w:rPr>
          <w:lang w:val="en-US" w:eastAsia="ja-JP"/>
        </w:rPr>
        <w:t xml:space="preserve"> introduces orientation errors in their beamed transmission, i.e. each beam is sent under an angle characterized by an error</w:t>
      </w:r>
      <w:r>
        <w:rPr>
          <w:lang w:val="en-US" w:eastAsia="ja-JP"/>
        </w:rPr>
        <w:t xml:space="preserve"> as depicted in </w:t>
      </w:r>
      <w:r w:rsidR="00AE08FA" w:rsidRPr="007F02EA">
        <w:rPr>
          <w:lang w:val="en-US" w:eastAsia="ja-JP"/>
        </w:rPr>
        <w:fldChar w:fldCharType="begin"/>
      </w:r>
      <w:r w:rsidR="00AE08FA" w:rsidRPr="007F02EA">
        <w:rPr>
          <w:lang w:val="en-US" w:eastAsia="ja-JP"/>
        </w:rPr>
        <w:instrText xml:space="preserve"> REF _Ref78833262 \h </w:instrText>
      </w:r>
      <w:r w:rsidR="007F02EA" w:rsidRPr="007F02EA">
        <w:rPr>
          <w:lang w:val="en-US" w:eastAsia="ja-JP"/>
        </w:rPr>
        <w:instrText xml:space="preserve"> \* MERGEFORMAT </w:instrText>
      </w:r>
      <w:r w:rsidR="00AE08FA" w:rsidRPr="007F02EA">
        <w:rPr>
          <w:lang w:val="en-US" w:eastAsia="ja-JP"/>
        </w:rPr>
      </w:r>
      <w:r w:rsidR="00AE08FA" w:rsidRPr="007F02EA">
        <w:rPr>
          <w:lang w:val="en-US" w:eastAsia="ja-JP"/>
        </w:rPr>
        <w:fldChar w:fldCharType="separate"/>
      </w:r>
      <w:r w:rsidR="00AE08FA" w:rsidRPr="007F02EA">
        <w:t xml:space="preserve">Figure </w:t>
      </w:r>
      <w:r w:rsidR="00AE08FA" w:rsidRPr="007F02EA">
        <w:rPr>
          <w:noProof/>
        </w:rPr>
        <w:t>3</w:t>
      </w:r>
      <w:r w:rsidR="00AE08FA" w:rsidRPr="007F02EA">
        <w:rPr>
          <w:lang w:val="en-US" w:eastAsia="ja-JP"/>
        </w:rPr>
        <w:fldChar w:fldCharType="end"/>
      </w:r>
      <w:r w:rsidRPr="00B238E0">
        <w:rPr>
          <w:lang w:val="en-US" w:eastAsia="ja-JP"/>
        </w:rPr>
        <w:t xml:space="preserve">. </w:t>
      </w:r>
      <w:r>
        <w:rPr>
          <w:lang w:val="en-US" w:eastAsia="ja-JP"/>
        </w:rPr>
        <w:t>For example, since beam alignment process works as selection of the best beam from a finite set of configurations, the TRP may provide limited beam resolution and each beam is characterized by an orientation uncertainty.</w:t>
      </w:r>
    </w:p>
    <w:p w14:paraId="4773719C" w14:textId="77777777" w:rsidR="00493870" w:rsidRPr="00534273" w:rsidRDefault="00493870" w:rsidP="00493870">
      <w:pPr>
        <w:jc w:val="both"/>
        <w:rPr>
          <w:rFonts w:eastAsia="MS Mincho"/>
          <w:lang w:val="en-US" w:eastAsia="ko-KR"/>
        </w:rPr>
      </w:pPr>
      <w:r w:rsidRPr="00B238E0">
        <w:rPr>
          <w:lang w:val="en-US" w:eastAsia="ja-JP"/>
        </w:rPr>
        <w:t>Then</w:t>
      </w:r>
      <w:r>
        <w:rPr>
          <w:lang w:val="en-US" w:eastAsia="ja-JP"/>
        </w:rPr>
        <w:t>,</w:t>
      </w:r>
      <w:r w:rsidRPr="00B238E0">
        <w:rPr>
          <w:lang w:val="en-US" w:eastAsia="ja-JP"/>
        </w:rPr>
        <w:t xml:space="preserve"> when an LMF compute</w:t>
      </w:r>
      <w:r>
        <w:rPr>
          <w:lang w:val="en-US" w:eastAsia="ja-JP"/>
        </w:rPr>
        <w:t>s</w:t>
      </w:r>
      <w:r w:rsidRPr="00B238E0">
        <w:rPr>
          <w:lang w:val="en-US" w:eastAsia="ja-JP"/>
        </w:rPr>
        <w:t xml:space="preserve"> the location estimate of the UE using the DL-AoD method</w:t>
      </w:r>
      <w:r>
        <w:rPr>
          <w:lang w:val="en-US" w:eastAsia="ja-JP"/>
        </w:rPr>
        <w:t>,</w:t>
      </w:r>
      <w:r w:rsidRPr="00B238E0">
        <w:rPr>
          <w:lang w:val="en-US" w:eastAsia="ja-JP"/>
        </w:rPr>
        <w:t xml:space="preserve"> these beam orientation errors </w:t>
      </w:r>
      <w:r>
        <w:rPr>
          <w:lang w:val="en-US" w:eastAsia="ja-JP"/>
        </w:rPr>
        <w:t xml:space="preserve">affect </w:t>
      </w:r>
      <w:r w:rsidRPr="00B238E0">
        <w:rPr>
          <w:lang w:val="en-US" w:eastAsia="ja-JP"/>
        </w:rPr>
        <w:t>the</w:t>
      </w:r>
      <w:r>
        <w:rPr>
          <w:lang w:val="en-US" w:eastAsia="ja-JP"/>
        </w:rPr>
        <w:t xml:space="preserve"> accuracy of the </w:t>
      </w:r>
      <w:r w:rsidRPr="00B238E0">
        <w:rPr>
          <w:lang w:val="en-US" w:eastAsia="ja-JP"/>
        </w:rPr>
        <w:t>position estimation.</w:t>
      </w:r>
      <w:r>
        <w:rPr>
          <w:lang w:val="en-US" w:eastAsia="ja-JP"/>
        </w:rPr>
        <w:t xml:space="preserve"> If u</w:t>
      </w:r>
      <w:r w:rsidRPr="00B238E0">
        <w:rPr>
          <w:lang w:val="en-US" w:eastAsia="ja-JP"/>
        </w:rPr>
        <w:t>ntil recently these errors could be absorbed by the overall location error (i.e. Rel-16 allows errors in the meter range), in Rel-17 they are not negligible anymore. Consequently, the location management function or location server needs to evaluate and potentially compensate for these errors, e.g. estimate and cancel them</w:t>
      </w:r>
      <w:r w:rsidRPr="004B0161">
        <w:rPr>
          <w:lang w:val="en-US" w:eastAsia="ja-JP"/>
        </w:rPr>
        <w:t xml:space="preserve"> </w:t>
      </w:r>
      <w:r>
        <w:rPr>
          <w:lang w:val="en-US" w:eastAsia="ja-JP"/>
        </w:rPr>
        <w:t>or trigger compensation methods at the TRP</w:t>
      </w:r>
      <w:r w:rsidRPr="00B238E0">
        <w:rPr>
          <w:lang w:val="en-US" w:eastAsia="ja-JP"/>
        </w:rPr>
        <w:t>, in order to obtain accurate UE position estimates. In Rel-16</w:t>
      </w:r>
      <w:r>
        <w:rPr>
          <w:lang w:val="en-US" w:eastAsia="ja-JP"/>
        </w:rPr>
        <w:t>,</w:t>
      </w:r>
      <w:r w:rsidRPr="00B238E0">
        <w:rPr>
          <w:lang w:val="en-US" w:eastAsia="ja-JP"/>
        </w:rPr>
        <w:t xml:space="preserve"> the </w:t>
      </w:r>
      <w:r>
        <w:rPr>
          <w:lang w:val="en-US" w:eastAsia="ja-JP"/>
        </w:rPr>
        <w:t>TRP</w:t>
      </w:r>
      <w:r w:rsidRPr="00B238E0">
        <w:rPr>
          <w:lang w:val="en-US" w:eastAsia="ja-JP"/>
        </w:rPr>
        <w:t xml:space="preserve"> signals the LMF with the azimuth and elevation angles per DL PRS resource. However, the exact method for the </w:t>
      </w:r>
      <w:r>
        <w:rPr>
          <w:lang w:val="en-US" w:eastAsia="ja-JP"/>
        </w:rPr>
        <w:t>TRP</w:t>
      </w:r>
      <w:r w:rsidRPr="00B238E0">
        <w:rPr>
          <w:lang w:val="en-US" w:eastAsia="ja-JP"/>
        </w:rPr>
        <w:t xml:space="preserve"> to determine these azimuth and elevation angles is left undefined. As the DL PRS beam configuration should remain flexible and can change over time it is also possible that the beam orientation errors vary over time. </w:t>
      </w:r>
    </w:p>
    <w:p w14:paraId="19F23457" w14:textId="77777777" w:rsidR="00AE08FA" w:rsidRDefault="00493870" w:rsidP="00AE08FA">
      <w:pPr>
        <w:keepNext/>
        <w:jc w:val="center"/>
      </w:pPr>
      <w:r>
        <w:rPr>
          <w:noProof/>
        </w:rPr>
        <w:lastRenderedPageBreak/>
        <w:drawing>
          <wp:inline distT="0" distB="0" distL="0" distR="0" wp14:anchorId="039FEDB3" wp14:editId="296E8CB3">
            <wp:extent cx="2135592" cy="1522541"/>
            <wp:effectExtent l="0" t="0" r="0" b="1905"/>
            <wp:docPr id="123515413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rotWithShape="1">
                    <a:blip r:embed="rId14" cstate="print">
                      <a:extLst>
                        <a:ext uri="{28A0092B-C50C-407E-A947-70E740481C1C}">
                          <a14:useLocalDpi xmlns:a14="http://schemas.microsoft.com/office/drawing/2010/main" val="0"/>
                        </a:ext>
                      </a:extLst>
                    </a:blip>
                    <a:srcRect l="1" r="-8903"/>
                    <a:stretch/>
                  </pic:blipFill>
                  <pic:spPr bwMode="auto">
                    <a:xfrm>
                      <a:off x="0" y="0"/>
                      <a:ext cx="2158668" cy="1538993"/>
                    </a:xfrm>
                    <a:prstGeom prst="rect">
                      <a:avLst/>
                    </a:prstGeom>
                    <a:ln>
                      <a:noFill/>
                    </a:ln>
                    <a:extLst>
                      <a:ext uri="{53640926-AAD7-44D8-BBD7-CCE9431645EC}">
                        <a14:shadowObscured xmlns:a14="http://schemas.microsoft.com/office/drawing/2010/main"/>
                      </a:ext>
                    </a:extLst>
                  </pic:spPr>
                </pic:pic>
              </a:graphicData>
            </a:graphic>
          </wp:inline>
        </w:drawing>
      </w:r>
      <w:r w:rsidR="00AE08FA" w:rsidRPr="00AE08FA">
        <w:rPr>
          <w:noProof/>
        </w:rPr>
        <w:t xml:space="preserve"> </w:t>
      </w:r>
      <w:r w:rsidR="00AE08FA">
        <w:rPr>
          <w:noProof/>
        </w:rPr>
        <w:drawing>
          <wp:inline distT="0" distB="0" distL="0" distR="0" wp14:anchorId="523DFA83" wp14:editId="2EC05958">
            <wp:extent cx="3345938" cy="1877610"/>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rotWithShape="1">
                    <a:blip r:embed="rId15" cstate="print">
                      <a:extLst>
                        <a:ext uri="{28A0092B-C50C-407E-A947-70E740481C1C}">
                          <a14:useLocalDpi xmlns:a14="http://schemas.microsoft.com/office/drawing/2010/main" val="0"/>
                        </a:ext>
                      </a:extLst>
                    </a:blip>
                    <a:srcRect l="-25283" r="3456"/>
                    <a:stretch/>
                  </pic:blipFill>
                  <pic:spPr bwMode="auto">
                    <a:xfrm>
                      <a:off x="0" y="0"/>
                      <a:ext cx="3365621" cy="1888655"/>
                    </a:xfrm>
                    <a:prstGeom prst="rect">
                      <a:avLst/>
                    </a:prstGeom>
                    <a:ln>
                      <a:noFill/>
                    </a:ln>
                    <a:extLst>
                      <a:ext uri="{53640926-AAD7-44D8-BBD7-CCE9431645EC}">
                        <a14:shadowObscured xmlns:a14="http://schemas.microsoft.com/office/drawing/2010/main"/>
                      </a:ext>
                    </a:extLst>
                  </pic:spPr>
                </pic:pic>
              </a:graphicData>
            </a:graphic>
          </wp:inline>
        </w:drawing>
      </w:r>
    </w:p>
    <w:p w14:paraId="125D5A2D" w14:textId="7F27F742" w:rsidR="00AE08FA" w:rsidRPr="00AE08FA" w:rsidRDefault="00AE08FA" w:rsidP="007F02EA">
      <w:pPr>
        <w:pStyle w:val="Caption"/>
        <w:ind w:firstLine="284"/>
        <w:rPr>
          <w:b w:val="0"/>
          <w:bCs/>
        </w:rPr>
      </w:pPr>
      <w:bookmarkStart w:id="4" w:name="_Ref78833262"/>
      <w:r w:rsidRPr="00AE08FA">
        <w:rPr>
          <w:b w:val="0"/>
          <w:bCs/>
        </w:rPr>
        <w:t xml:space="preserve">Figure </w:t>
      </w:r>
      <w:r w:rsidRPr="00AE08FA">
        <w:rPr>
          <w:b w:val="0"/>
          <w:bCs/>
        </w:rPr>
        <w:fldChar w:fldCharType="begin"/>
      </w:r>
      <w:r w:rsidRPr="00AE08FA">
        <w:rPr>
          <w:b w:val="0"/>
          <w:bCs/>
        </w:rPr>
        <w:instrText xml:space="preserve"> SEQ Figure \* ARABIC </w:instrText>
      </w:r>
      <w:r w:rsidRPr="00AE08FA">
        <w:rPr>
          <w:b w:val="0"/>
          <w:bCs/>
        </w:rPr>
        <w:fldChar w:fldCharType="separate"/>
      </w:r>
      <w:r w:rsidR="007F76BA">
        <w:rPr>
          <w:b w:val="0"/>
          <w:bCs/>
          <w:noProof/>
        </w:rPr>
        <w:t>3</w:t>
      </w:r>
      <w:r w:rsidRPr="00AE08FA">
        <w:rPr>
          <w:b w:val="0"/>
          <w:bCs/>
        </w:rPr>
        <w:fldChar w:fldCharType="end"/>
      </w:r>
      <w:bookmarkEnd w:id="4"/>
      <w:r w:rsidRPr="00AE08FA">
        <w:rPr>
          <w:b w:val="0"/>
          <w:bCs/>
        </w:rPr>
        <w:t>:</w:t>
      </w:r>
      <w:r w:rsidRPr="00AE08FA">
        <w:rPr>
          <w:b w:val="0"/>
          <w:bCs/>
          <w:lang w:val="en-US" w:eastAsia="ko-KR"/>
        </w:rPr>
        <w:t xml:space="preserve"> Orientation errors for NR positioning.</w:t>
      </w:r>
      <w:r w:rsidRPr="00AE08FA">
        <w:rPr>
          <w:b w:val="0"/>
          <w:bCs/>
          <w:lang w:val="en-US"/>
        </w:rPr>
        <w:t xml:space="preserve">      </w:t>
      </w:r>
      <w:r w:rsidR="007F02EA">
        <w:rPr>
          <w:b w:val="0"/>
          <w:bCs/>
          <w:lang w:val="en-US"/>
        </w:rPr>
        <w:tab/>
      </w:r>
      <w:r w:rsidR="007F02EA">
        <w:rPr>
          <w:b w:val="0"/>
          <w:bCs/>
          <w:lang w:val="en-US"/>
        </w:rPr>
        <w:tab/>
      </w:r>
      <w:r w:rsidRPr="00AE08FA">
        <w:rPr>
          <w:b w:val="0"/>
          <w:bCs/>
          <w:lang w:val="en-US"/>
        </w:rPr>
        <w:t xml:space="preserve"> </w:t>
      </w:r>
      <w:r w:rsidRPr="00AE08FA">
        <w:rPr>
          <w:b w:val="0"/>
          <w:bCs/>
        </w:rPr>
        <w:t xml:space="preserve"> </w:t>
      </w:r>
      <w:bookmarkStart w:id="5" w:name="_Ref78833349"/>
      <w:r w:rsidRPr="00AE08FA">
        <w:rPr>
          <w:b w:val="0"/>
          <w:bCs/>
        </w:rPr>
        <w:t xml:space="preserve">Figure </w:t>
      </w:r>
      <w:r w:rsidRPr="00AE08FA">
        <w:rPr>
          <w:b w:val="0"/>
          <w:bCs/>
        </w:rPr>
        <w:fldChar w:fldCharType="begin"/>
      </w:r>
      <w:r w:rsidRPr="00AE08FA">
        <w:rPr>
          <w:b w:val="0"/>
          <w:bCs/>
        </w:rPr>
        <w:instrText xml:space="preserve"> SEQ Figure \* ARABIC </w:instrText>
      </w:r>
      <w:r w:rsidRPr="00AE08FA">
        <w:rPr>
          <w:b w:val="0"/>
          <w:bCs/>
        </w:rPr>
        <w:fldChar w:fldCharType="separate"/>
      </w:r>
      <w:r w:rsidR="007F76BA">
        <w:rPr>
          <w:b w:val="0"/>
          <w:bCs/>
          <w:noProof/>
        </w:rPr>
        <w:t>4</w:t>
      </w:r>
      <w:r w:rsidRPr="00AE08FA">
        <w:rPr>
          <w:b w:val="0"/>
          <w:bCs/>
        </w:rPr>
        <w:fldChar w:fldCharType="end"/>
      </w:r>
      <w:bookmarkEnd w:id="5"/>
      <w:r w:rsidRPr="00AE08FA">
        <w:rPr>
          <w:b w:val="0"/>
          <w:bCs/>
        </w:rPr>
        <w:t>:</w:t>
      </w:r>
      <w:r w:rsidRPr="00AE08FA">
        <w:rPr>
          <w:b w:val="0"/>
          <w:bCs/>
          <w:lang w:val="en-US"/>
        </w:rPr>
        <w:t xml:space="preserve"> Example geometry of beam orientation.</w:t>
      </w:r>
    </w:p>
    <w:p w14:paraId="73A30808" w14:textId="22D29143" w:rsidR="00493870" w:rsidRDefault="00493870" w:rsidP="00493870">
      <w:pPr>
        <w:jc w:val="both"/>
        <w:rPr>
          <w:rFonts w:eastAsiaTheme="minorEastAsia"/>
          <w:lang w:val="en-US"/>
        </w:rPr>
      </w:pPr>
      <w:r>
        <w:rPr>
          <w:lang w:val="en-US"/>
        </w:rPr>
        <w:t>To further illustrate the problem, assume the scenario depicted in the</w:t>
      </w:r>
      <w:r w:rsidR="00D75F4A">
        <w:rPr>
          <w:lang w:val="en-US"/>
        </w:rPr>
        <w:t xml:space="preserve"> </w:t>
      </w:r>
      <w:r w:rsidR="00D75F4A" w:rsidRPr="00D75F4A">
        <w:rPr>
          <w:lang w:val="en-US"/>
        </w:rPr>
        <w:fldChar w:fldCharType="begin"/>
      </w:r>
      <w:r w:rsidR="00D75F4A" w:rsidRPr="00D75F4A">
        <w:rPr>
          <w:lang w:val="en-US"/>
        </w:rPr>
        <w:instrText xml:space="preserve"> REF _Ref78833349 \h  \* MERGEFORMAT </w:instrText>
      </w:r>
      <w:r w:rsidR="00D75F4A" w:rsidRPr="00D75F4A">
        <w:rPr>
          <w:lang w:val="en-US"/>
        </w:rPr>
      </w:r>
      <w:r w:rsidR="00D75F4A" w:rsidRPr="00D75F4A">
        <w:rPr>
          <w:lang w:val="en-US"/>
        </w:rPr>
        <w:fldChar w:fldCharType="separate"/>
      </w:r>
      <w:r w:rsidR="00D75F4A" w:rsidRPr="00D75F4A">
        <w:t xml:space="preserve">Figure </w:t>
      </w:r>
      <w:r w:rsidR="00D75F4A" w:rsidRPr="00D75F4A">
        <w:rPr>
          <w:noProof/>
        </w:rPr>
        <w:t>4</w:t>
      </w:r>
      <w:r w:rsidR="00D75F4A" w:rsidRPr="00D75F4A">
        <w:rPr>
          <w:lang w:val="en-US"/>
        </w:rPr>
        <w:fldChar w:fldCharType="end"/>
      </w:r>
      <w:r w:rsidRPr="00D75F4A">
        <w:rPr>
          <w:lang w:val="en-US"/>
        </w:rPr>
        <w:t>.</w:t>
      </w:r>
      <w:r>
        <w:rPr>
          <w:lang w:val="en-US"/>
        </w:rPr>
        <w:t xml:space="preserve"> The TRP is located at known position [a, b] and the UE at unknown location [x,y]. The distance between the TRP and the UE is d. The ideal AoD at the gNB is g, i.e. if the beam would be perfectly tuned to the AoD g. Due to the beam offset error </w:t>
      </w:r>
      <w:r w:rsidRPr="00A3758E">
        <w:rPr>
          <w:i/>
          <w:iCs/>
          <w:lang w:val="en-US"/>
        </w:rPr>
        <w:t>e</w:t>
      </w:r>
      <w:r>
        <w:rPr>
          <w:lang w:val="en-US"/>
        </w:rPr>
        <w:t xml:space="preserve"> however, in reality, the AoD is (g+e). The LMF computes the estimated positions </w:t>
      </w:r>
      <m:oMath>
        <m:d>
          <m:dPr>
            <m:begChr m:val="["/>
            <m:endChr m:val="]"/>
            <m:ctrlPr>
              <w:rPr>
                <w:rFonts w:ascii="Cambria Math" w:hAnsi="Cambria Math"/>
                <w:i/>
                <w:lang w:val="en-US"/>
              </w:rPr>
            </m:ctrlPr>
          </m:dPr>
          <m:e>
            <m:acc>
              <m:accPr>
                <m:ctrlPr>
                  <w:rPr>
                    <w:rFonts w:ascii="Cambria Math" w:hAnsi="Cambria Math"/>
                    <w:i/>
                    <w:lang w:val="en-US"/>
                  </w:rPr>
                </m:ctrlPr>
              </m:accPr>
              <m:e>
                <m:r>
                  <w:rPr>
                    <w:rFonts w:ascii="Cambria Math" w:hAnsi="Cambria Math"/>
                    <w:lang w:val="en-US"/>
                  </w:rPr>
                  <m:t xml:space="preserve">x, </m:t>
                </m:r>
              </m:e>
            </m:acc>
            <m:acc>
              <m:accPr>
                <m:ctrlPr>
                  <w:rPr>
                    <w:rFonts w:ascii="Cambria Math" w:hAnsi="Cambria Math"/>
                    <w:i/>
                    <w:lang w:val="en-US"/>
                  </w:rPr>
                </m:ctrlPr>
              </m:accPr>
              <m:e>
                <m:r>
                  <w:rPr>
                    <w:rFonts w:ascii="Cambria Math" w:hAnsi="Cambria Math"/>
                    <w:lang w:val="en-US"/>
                  </w:rPr>
                  <m:t>y</m:t>
                </m:r>
              </m:e>
            </m:acc>
          </m:e>
        </m:d>
      </m:oMath>
      <w:r>
        <w:rPr>
          <w:rFonts w:eastAsiaTheme="minorEastAsia"/>
          <w:lang w:val="en-US"/>
        </w:rPr>
        <w:t xml:space="preserve"> using the distance d and the ideal AoD, i.e. what the gNB believes the AoD should be</w:t>
      </w:r>
      <m:oMath>
        <m:r>
          <w:rPr>
            <w:rFonts w:ascii="Cambria Math" w:eastAsiaTheme="minorEastAsia" w:hAnsi="Cambria Math"/>
            <w:lang w:val="en-US"/>
          </w:rPr>
          <m:t>,</m:t>
        </m:r>
      </m:oMath>
      <w:r>
        <w:rPr>
          <w:rFonts w:eastAsiaTheme="minorEastAsia"/>
          <w:lang w:val="en-US"/>
        </w:rPr>
        <w:t xml:space="preserve"> as </w:t>
      </w:r>
      <m:oMath>
        <m:d>
          <m:dPr>
            <m:begChr m:val="["/>
            <m:endChr m:val="]"/>
            <m:ctrlPr>
              <w:rPr>
                <w:rFonts w:ascii="Cambria Math" w:hAnsi="Cambria Math"/>
                <w:i/>
                <w:lang w:val="en-US"/>
              </w:rPr>
            </m:ctrlPr>
          </m:dPr>
          <m:e>
            <m:acc>
              <m:accPr>
                <m:ctrlPr>
                  <w:rPr>
                    <w:rFonts w:ascii="Cambria Math" w:hAnsi="Cambria Math"/>
                    <w:i/>
                    <w:lang w:val="en-US"/>
                  </w:rPr>
                </m:ctrlPr>
              </m:accPr>
              <m:e>
                <m:r>
                  <w:rPr>
                    <w:rFonts w:ascii="Cambria Math" w:hAnsi="Cambria Math"/>
                    <w:lang w:val="en-US"/>
                  </w:rPr>
                  <m:t xml:space="preserve">x, </m:t>
                </m:r>
              </m:e>
            </m:acc>
            <m:acc>
              <m:accPr>
                <m:ctrlPr>
                  <w:rPr>
                    <w:rFonts w:ascii="Cambria Math" w:hAnsi="Cambria Math"/>
                    <w:i/>
                    <w:lang w:val="en-US"/>
                  </w:rPr>
                </m:ctrlPr>
              </m:accPr>
              <m:e>
                <m:r>
                  <w:rPr>
                    <w:rFonts w:ascii="Cambria Math" w:hAnsi="Cambria Math"/>
                    <w:lang w:val="en-US"/>
                  </w:rPr>
                  <m:t xml:space="preserve">y </m:t>
                </m:r>
              </m:e>
            </m:acc>
          </m:e>
        </m:d>
        <m:r>
          <w:rPr>
            <w:rFonts w:ascii="Cambria Math" w:hAnsi="Cambria Math"/>
            <w:lang w:val="en-US"/>
          </w:rPr>
          <m:t>=[a-d</m:t>
        </m:r>
        <m:func>
          <m:funcPr>
            <m:ctrlPr>
              <w:rPr>
                <w:rFonts w:ascii="Cambria Math" w:hAnsi="Cambria Math"/>
                <w:i/>
                <w:lang w:val="en-US"/>
              </w:rPr>
            </m:ctrlPr>
          </m:funcPr>
          <m:fName>
            <m:r>
              <m:rPr>
                <m:sty m:val="p"/>
              </m:rPr>
              <w:rPr>
                <w:rFonts w:ascii="Cambria Math" w:hAnsi="Cambria Math"/>
                <w:lang w:val="en-US"/>
              </w:rPr>
              <m:t>sin</m:t>
            </m:r>
          </m:fName>
          <m:e>
            <m:d>
              <m:dPr>
                <m:ctrlPr>
                  <w:rPr>
                    <w:rFonts w:ascii="Cambria Math" w:hAnsi="Cambria Math"/>
                    <w:i/>
                    <w:lang w:val="en-US"/>
                  </w:rPr>
                </m:ctrlPr>
              </m:dPr>
              <m:e>
                <m:r>
                  <w:rPr>
                    <w:rFonts w:ascii="Cambria Math" w:hAnsi="Cambria Math"/>
                    <w:lang w:val="en-US"/>
                  </w:rPr>
                  <m:t>g</m:t>
                </m:r>
              </m:e>
            </m:d>
            <m:r>
              <w:rPr>
                <w:rFonts w:ascii="Cambria Math" w:hAnsi="Cambria Math"/>
                <w:lang w:val="en-US"/>
              </w:rPr>
              <m:t>, b-d</m:t>
            </m:r>
            <m:func>
              <m:funcPr>
                <m:ctrlPr>
                  <w:rPr>
                    <w:rFonts w:ascii="Cambria Math" w:hAnsi="Cambria Math"/>
                    <w:i/>
                    <w:lang w:val="en-US"/>
                  </w:rPr>
                </m:ctrlPr>
              </m:funcPr>
              <m:fName>
                <m:r>
                  <m:rPr>
                    <m:sty m:val="p"/>
                  </m:rPr>
                  <w:rPr>
                    <w:rFonts w:ascii="Cambria Math" w:hAnsi="Cambria Math"/>
                    <w:lang w:val="en-US"/>
                  </w:rPr>
                  <m:t>cos</m:t>
                </m:r>
              </m:fName>
              <m:e>
                <m:d>
                  <m:dPr>
                    <m:ctrlPr>
                      <w:rPr>
                        <w:rFonts w:ascii="Cambria Math" w:hAnsi="Cambria Math"/>
                        <w:i/>
                        <w:lang w:val="en-US"/>
                      </w:rPr>
                    </m:ctrlPr>
                  </m:dPr>
                  <m:e>
                    <m:r>
                      <w:rPr>
                        <w:rFonts w:ascii="Cambria Math" w:hAnsi="Cambria Math"/>
                        <w:lang w:val="en-US"/>
                      </w:rPr>
                      <m:t>g</m:t>
                    </m:r>
                  </m:e>
                </m:d>
                <m:r>
                  <w:rPr>
                    <w:rFonts w:ascii="Cambria Math" w:hAnsi="Cambria Math"/>
                    <w:lang w:val="en-US"/>
                  </w:rPr>
                  <m:t>]</m:t>
                </m:r>
              </m:e>
            </m:func>
          </m:e>
        </m:func>
      </m:oMath>
      <w:r>
        <w:rPr>
          <w:rFonts w:eastAsiaTheme="minorEastAsia"/>
          <w:lang w:val="en-US"/>
        </w:rPr>
        <w:t xml:space="preserve">. However, the actual position is </w:t>
      </w:r>
      <m:oMath>
        <m:d>
          <m:dPr>
            <m:begChr m:val="["/>
            <m:endChr m:val="]"/>
            <m:ctrlPr>
              <w:rPr>
                <w:rFonts w:ascii="Cambria Math" w:eastAsiaTheme="minorEastAsia" w:hAnsi="Cambria Math"/>
                <w:i/>
                <w:lang w:val="en-US"/>
              </w:rPr>
            </m:ctrlPr>
          </m:dPr>
          <m:e>
            <m:r>
              <w:rPr>
                <w:rFonts w:ascii="Cambria Math" w:eastAsiaTheme="minorEastAsia" w:hAnsi="Cambria Math"/>
                <w:lang w:val="en-US"/>
              </w:rPr>
              <m:t>x, y</m:t>
            </m:r>
          </m:e>
        </m:d>
        <m:r>
          <w:rPr>
            <w:rFonts w:ascii="Cambria Math" w:eastAsiaTheme="minorEastAsia" w:hAnsi="Cambria Math"/>
            <w:lang w:val="en-US"/>
          </w:rPr>
          <m:t>=</m:t>
        </m:r>
        <m:d>
          <m:dPr>
            <m:begChr m:val="["/>
            <m:endChr m:val="]"/>
            <m:ctrlPr>
              <w:rPr>
                <w:rFonts w:ascii="Cambria Math" w:eastAsiaTheme="minorEastAsia" w:hAnsi="Cambria Math"/>
                <w:i/>
                <w:lang w:val="en-US"/>
              </w:rPr>
            </m:ctrlPr>
          </m:dPr>
          <m:e>
            <m:r>
              <w:rPr>
                <w:rFonts w:ascii="Cambria Math" w:eastAsiaTheme="minorEastAsia" w:hAnsi="Cambria Math"/>
                <w:lang w:val="en-US"/>
              </w:rPr>
              <m:t>a-d</m:t>
            </m:r>
            <m:func>
              <m:funcPr>
                <m:ctrlPr>
                  <w:rPr>
                    <w:rFonts w:ascii="Cambria Math" w:eastAsiaTheme="minorEastAsia" w:hAnsi="Cambria Math"/>
                    <w:i/>
                    <w:lang w:val="en-US"/>
                  </w:rPr>
                </m:ctrlPr>
              </m:funcPr>
              <m:fName>
                <m:r>
                  <m:rPr>
                    <m:sty m:val="p"/>
                  </m:rPr>
                  <w:rPr>
                    <w:rFonts w:ascii="Cambria Math" w:eastAsiaTheme="minorEastAsia" w:hAnsi="Cambria Math"/>
                    <w:lang w:val="en-US"/>
                  </w:rPr>
                  <m:t>sin</m:t>
                </m:r>
              </m:fName>
              <m:e>
                <m:r>
                  <w:rPr>
                    <w:rFonts w:ascii="Cambria Math" w:eastAsiaTheme="minorEastAsia" w:hAnsi="Cambria Math"/>
                    <w:lang w:val="en-US"/>
                  </w:rPr>
                  <m:t xml:space="preserve">(g+e), </m:t>
                </m:r>
              </m:e>
            </m:func>
            <m:r>
              <w:rPr>
                <w:rFonts w:ascii="Cambria Math" w:eastAsiaTheme="minorEastAsia" w:hAnsi="Cambria Math"/>
                <w:lang w:val="en-US"/>
              </w:rPr>
              <m:t xml:space="preserve">  b-d</m:t>
            </m:r>
            <m:func>
              <m:funcPr>
                <m:ctrlPr>
                  <w:rPr>
                    <w:rFonts w:ascii="Cambria Math" w:eastAsiaTheme="minorEastAsia" w:hAnsi="Cambria Math"/>
                    <w:i/>
                    <w:lang w:val="en-US"/>
                  </w:rPr>
                </m:ctrlPr>
              </m:funcPr>
              <m:fName>
                <m:r>
                  <m:rPr>
                    <m:sty m:val="p"/>
                  </m:rPr>
                  <w:rPr>
                    <w:rFonts w:ascii="Cambria Math" w:eastAsiaTheme="minorEastAsia" w:hAnsi="Cambria Math"/>
                    <w:lang w:val="en-US"/>
                  </w:rPr>
                  <m:t>cos</m:t>
                </m:r>
              </m:fName>
              <m:e>
                <m:r>
                  <w:rPr>
                    <w:rFonts w:ascii="Cambria Math" w:eastAsiaTheme="minorEastAsia" w:hAnsi="Cambria Math"/>
                    <w:lang w:val="en-US"/>
                  </w:rPr>
                  <m:t>(g+e)</m:t>
                </m:r>
              </m:e>
            </m:func>
          </m:e>
        </m:d>
        <m:r>
          <w:rPr>
            <w:rFonts w:ascii="Cambria Math" w:eastAsiaTheme="minorEastAsia" w:hAnsi="Cambria Math"/>
            <w:lang w:val="en-US"/>
          </w:rPr>
          <m:t xml:space="preserve">  </m:t>
        </m:r>
      </m:oMath>
      <w:r>
        <w:rPr>
          <w:rFonts w:eastAsiaTheme="minorEastAsia"/>
          <w:lang w:val="en-US"/>
        </w:rPr>
        <w:t xml:space="preserve">since the actual AoD is in fact (g+e). The Euclidian distance between the actual and the estimated location, i.e. </w:t>
      </w:r>
      <m:oMath>
        <m:r>
          <w:rPr>
            <w:rFonts w:ascii="Cambria Math" w:hAnsi="Cambria Math"/>
            <w:lang w:val="en-US"/>
          </w:rPr>
          <m:t>E=</m:t>
        </m:r>
        <m:rad>
          <m:radPr>
            <m:degHide m:val="1"/>
            <m:ctrlPr>
              <w:rPr>
                <w:rFonts w:ascii="Cambria Math" w:hAnsi="Cambria Math"/>
                <w:i/>
                <w:lang w:val="en-US"/>
              </w:rPr>
            </m:ctrlPr>
          </m:radPr>
          <m:deg/>
          <m:e>
            <m:sSup>
              <m:sSupPr>
                <m:ctrlPr>
                  <w:rPr>
                    <w:rFonts w:ascii="Cambria Math" w:hAnsi="Cambria Math"/>
                    <w:i/>
                    <w:lang w:val="en-US"/>
                  </w:rPr>
                </m:ctrlPr>
              </m:sSupPr>
              <m:e>
                <m:d>
                  <m:dPr>
                    <m:ctrlPr>
                      <w:rPr>
                        <w:rFonts w:ascii="Cambria Math" w:hAnsi="Cambria Math"/>
                        <w:i/>
                        <w:lang w:val="en-US"/>
                      </w:rPr>
                    </m:ctrlPr>
                  </m:dPr>
                  <m:e>
                    <m:r>
                      <w:rPr>
                        <w:rFonts w:ascii="Cambria Math" w:hAnsi="Cambria Math"/>
                        <w:lang w:val="en-US"/>
                      </w:rPr>
                      <m:t>x-</m:t>
                    </m:r>
                    <m:acc>
                      <m:accPr>
                        <m:ctrlPr>
                          <w:rPr>
                            <w:rFonts w:ascii="Cambria Math" w:hAnsi="Cambria Math"/>
                            <w:i/>
                            <w:lang w:val="en-US"/>
                          </w:rPr>
                        </m:ctrlPr>
                      </m:accPr>
                      <m:e>
                        <m:r>
                          <w:rPr>
                            <w:rFonts w:ascii="Cambria Math" w:hAnsi="Cambria Math"/>
                            <w:lang w:val="en-US"/>
                          </w:rPr>
                          <m:t xml:space="preserve">x </m:t>
                        </m:r>
                      </m:e>
                    </m:acc>
                  </m:e>
                </m:d>
              </m:e>
              <m:sup>
                <m:r>
                  <w:rPr>
                    <w:rFonts w:ascii="Cambria Math" w:hAnsi="Cambria Math"/>
                    <w:lang w:val="en-US"/>
                  </w:rPr>
                  <m:t>2</m:t>
                </m:r>
              </m:sup>
            </m:sSup>
            <m:r>
              <w:rPr>
                <w:rFonts w:ascii="Cambria Math" w:hAnsi="Cambria Math"/>
                <w:lang w:val="en-US"/>
              </w:rPr>
              <m:t>+</m:t>
            </m:r>
            <m:sSup>
              <m:sSupPr>
                <m:ctrlPr>
                  <w:rPr>
                    <w:rFonts w:ascii="Cambria Math" w:hAnsi="Cambria Math"/>
                    <w:i/>
                    <w:lang w:val="en-US"/>
                  </w:rPr>
                </m:ctrlPr>
              </m:sSupPr>
              <m:e>
                <m:d>
                  <m:dPr>
                    <m:ctrlPr>
                      <w:rPr>
                        <w:rFonts w:ascii="Cambria Math" w:hAnsi="Cambria Math"/>
                        <w:i/>
                        <w:lang w:val="en-US"/>
                      </w:rPr>
                    </m:ctrlPr>
                  </m:dPr>
                  <m:e>
                    <m:r>
                      <w:rPr>
                        <w:rFonts w:ascii="Cambria Math" w:hAnsi="Cambria Math"/>
                        <w:lang w:val="en-US"/>
                      </w:rPr>
                      <m:t>y-</m:t>
                    </m:r>
                    <m:acc>
                      <m:accPr>
                        <m:ctrlPr>
                          <w:rPr>
                            <w:rFonts w:ascii="Cambria Math" w:hAnsi="Cambria Math"/>
                            <w:i/>
                            <w:lang w:val="en-US"/>
                          </w:rPr>
                        </m:ctrlPr>
                      </m:accPr>
                      <m:e>
                        <m:r>
                          <w:rPr>
                            <w:rFonts w:ascii="Cambria Math" w:hAnsi="Cambria Math"/>
                            <w:lang w:val="en-US"/>
                          </w:rPr>
                          <m:t xml:space="preserve">y </m:t>
                        </m:r>
                      </m:e>
                    </m:acc>
                  </m:e>
                </m:d>
              </m:e>
              <m:sup>
                <m:r>
                  <w:rPr>
                    <w:rFonts w:ascii="Cambria Math" w:hAnsi="Cambria Math"/>
                    <w:lang w:val="en-US"/>
                  </w:rPr>
                  <m:t>2</m:t>
                </m:r>
              </m:sup>
            </m:sSup>
            <m:r>
              <w:rPr>
                <w:rFonts w:ascii="Cambria Math" w:hAnsi="Cambria Math"/>
                <w:lang w:val="en-US"/>
              </w:rPr>
              <m:t xml:space="preserve"> </m:t>
            </m:r>
          </m:e>
        </m:rad>
        <m:r>
          <w:rPr>
            <w:rFonts w:ascii="Cambria Math" w:hAnsi="Cambria Math"/>
            <w:lang w:val="en-US"/>
          </w:rPr>
          <m:t xml:space="preserve"> </m:t>
        </m:r>
      </m:oMath>
      <w:r>
        <w:rPr>
          <w:rFonts w:eastAsiaTheme="minorEastAsia"/>
          <w:lang w:val="en-US"/>
        </w:rPr>
        <w:t xml:space="preserve">measures the position error due to the beam offset error </w:t>
      </w:r>
      <m:oMath>
        <m:r>
          <w:rPr>
            <w:rFonts w:ascii="Cambria Math" w:eastAsiaTheme="minorEastAsia" w:hAnsi="Cambria Math"/>
            <w:lang w:val="en-US"/>
          </w:rPr>
          <m:t>e</m:t>
        </m:r>
      </m:oMath>
      <w:r>
        <w:rPr>
          <w:rFonts w:eastAsiaTheme="minorEastAsia"/>
          <w:lang w:val="en-US"/>
        </w:rPr>
        <w:t xml:space="preserve"> and it is </w:t>
      </w:r>
      <m:oMath>
        <m:r>
          <w:rPr>
            <w:rFonts w:ascii="Cambria Math" w:hAnsi="Cambria Math"/>
            <w:lang w:val="en-US"/>
          </w:rPr>
          <m:t>E=d</m:t>
        </m:r>
        <m:rad>
          <m:radPr>
            <m:degHide m:val="1"/>
            <m:ctrlPr>
              <w:rPr>
                <w:rFonts w:ascii="Cambria Math" w:hAnsi="Cambria Math"/>
                <w:i/>
                <w:lang w:val="en-US"/>
              </w:rPr>
            </m:ctrlPr>
          </m:radPr>
          <m:deg/>
          <m:e>
            <m:r>
              <w:rPr>
                <w:rFonts w:ascii="Cambria Math" w:hAnsi="Cambria Math"/>
                <w:lang w:val="en-US"/>
              </w:rPr>
              <m:t>2</m:t>
            </m:r>
          </m:e>
        </m:rad>
        <m:rad>
          <m:radPr>
            <m:degHide m:val="1"/>
            <m:ctrlPr>
              <w:rPr>
                <w:rFonts w:ascii="Cambria Math" w:eastAsiaTheme="minorEastAsia" w:hAnsi="Cambria Math"/>
                <w:i/>
                <w:lang w:val="en-US"/>
              </w:rPr>
            </m:ctrlPr>
          </m:radPr>
          <m:deg>
            <m:ctrlPr>
              <w:rPr>
                <w:rFonts w:ascii="Cambria Math" w:hAnsi="Cambria Math"/>
                <w:i/>
                <w:lang w:val="en-US"/>
              </w:rPr>
            </m:ctrlPr>
          </m:deg>
          <m:e>
            <m:r>
              <w:rPr>
                <w:rFonts w:ascii="Cambria Math" w:hAnsi="Cambria Math"/>
                <w:lang w:val="en-US"/>
              </w:rPr>
              <m:t>1-</m:t>
            </m:r>
            <m:func>
              <m:funcPr>
                <m:ctrlPr>
                  <w:rPr>
                    <w:rFonts w:ascii="Cambria Math" w:hAnsi="Cambria Math"/>
                    <w:i/>
                    <w:lang w:val="en-US"/>
                  </w:rPr>
                </m:ctrlPr>
              </m:funcPr>
              <m:fName>
                <m:r>
                  <m:rPr>
                    <m:sty m:val="p"/>
                  </m:rPr>
                  <w:rPr>
                    <w:rFonts w:ascii="Cambria Math" w:hAnsi="Cambria Math"/>
                    <w:lang w:val="en-US"/>
                  </w:rPr>
                  <m:t>cos</m:t>
                </m:r>
              </m:fName>
              <m:e>
                <m:d>
                  <m:dPr>
                    <m:ctrlPr>
                      <w:rPr>
                        <w:rFonts w:ascii="Cambria Math" w:hAnsi="Cambria Math"/>
                        <w:i/>
                        <w:lang w:val="en-US"/>
                      </w:rPr>
                    </m:ctrlPr>
                  </m:dPr>
                  <m:e>
                    <m:r>
                      <w:rPr>
                        <w:rFonts w:ascii="Cambria Math" w:hAnsi="Cambria Math"/>
                        <w:lang w:val="en-US"/>
                      </w:rPr>
                      <m:t>e</m:t>
                    </m:r>
                  </m:e>
                </m:d>
              </m:e>
            </m:func>
          </m:e>
        </m:rad>
      </m:oMath>
      <w:r>
        <w:rPr>
          <w:rFonts w:eastAsiaTheme="minorEastAsia"/>
          <w:lang w:val="en-US"/>
        </w:rPr>
        <w:t xml:space="preserve">. An example of how the beam error </w:t>
      </w:r>
      <m:oMath>
        <m:r>
          <w:rPr>
            <w:rFonts w:ascii="Cambria Math" w:eastAsiaTheme="minorEastAsia" w:hAnsi="Cambria Math"/>
            <w:lang w:val="en-US"/>
          </w:rPr>
          <m:t>e</m:t>
        </m:r>
      </m:oMath>
      <w:r>
        <w:rPr>
          <w:rFonts w:eastAsiaTheme="minorEastAsia"/>
          <w:lang w:val="en-US"/>
        </w:rPr>
        <w:t xml:space="preserve"> impacts the position error is given in </w:t>
      </w:r>
      <w:r w:rsidR="007F76BA" w:rsidRPr="007F76BA">
        <w:rPr>
          <w:rFonts w:eastAsiaTheme="minorEastAsia"/>
          <w:lang w:val="en-US"/>
        </w:rPr>
        <w:fldChar w:fldCharType="begin"/>
      </w:r>
      <w:r w:rsidR="007F76BA" w:rsidRPr="007F76BA">
        <w:rPr>
          <w:rFonts w:eastAsiaTheme="minorEastAsia"/>
          <w:lang w:val="en-US"/>
        </w:rPr>
        <w:instrText xml:space="preserve"> REF _Ref78833434 \h  \* MERGEFORMAT </w:instrText>
      </w:r>
      <w:r w:rsidR="007F76BA" w:rsidRPr="007F76BA">
        <w:rPr>
          <w:rFonts w:eastAsiaTheme="minorEastAsia"/>
          <w:lang w:val="en-US"/>
        </w:rPr>
      </w:r>
      <w:r w:rsidR="007F76BA" w:rsidRPr="007F76BA">
        <w:rPr>
          <w:rFonts w:eastAsiaTheme="minorEastAsia"/>
          <w:lang w:val="en-US"/>
        </w:rPr>
        <w:fldChar w:fldCharType="separate"/>
      </w:r>
      <w:r w:rsidR="007F76BA" w:rsidRPr="007F76BA">
        <w:t xml:space="preserve">Figure </w:t>
      </w:r>
      <w:r w:rsidR="007F76BA" w:rsidRPr="007F76BA">
        <w:rPr>
          <w:noProof/>
        </w:rPr>
        <w:t>5</w:t>
      </w:r>
      <w:r w:rsidR="007F76BA" w:rsidRPr="007F76BA">
        <w:rPr>
          <w:rFonts w:eastAsiaTheme="minorEastAsia"/>
          <w:lang w:val="en-US"/>
        </w:rPr>
        <w:fldChar w:fldCharType="end"/>
      </w:r>
      <w:r w:rsidRPr="007F76BA">
        <w:rPr>
          <w:rFonts w:eastAsiaTheme="minorEastAsia"/>
          <w:lang w:val="en-US"/>
        </w:rPr>
        <w:t>,</w:t>
      </w:r>
      <w:r>
        <w:rPr>
          <w:rFonts w:eastAsiaTheme="minorEastAsia"/>
          <w:lang w:val="en-US"/>
        </w:rPr>
        <w:t xml:space="preserve"> for a distance d = 30 m.</w:t>
      </w:r>
    </w:p>
    <w:p w14:paraId="1DE04FAD" w14:textId="77777777" w:rsidR="007F76BA" w:rsidRDefault="00493870" w:rsidP="007F76BA">
      <w:pPr>
        <w:keepNext/>
        <w:jc w:val="center"/>
      </w:pPr>
      <w:r>
        <w:rPr>
          <w:noProof/>
        </w:rPr>
        <w:drawing>
          <wp:inline distT="0" distB="0" distL="0" distR="0" wp14:anchorId="79958762" wp14:editId="7877B5B5">
            <wp:extent cx="2736290" cy="2054431"/>
            <wp:effectExtent l="0" t="0" r="6985"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739549" cy="2056878"/>
                    </a:xfrm>
                    <a:prstGeom prst="rect">
                      <a:avLst/>
                    </a:prstGeom>
                  </pic:spPr>
                </pic:pic>
              </a:graphicData>
            </a:graphic>
          </wp:inline>
        </w:drawing>
      </w:r>
    </w:p>
    <w:p w14:paraId="2905A652" w14:textId="6110F901" w:rsidR="00493870" w:rsidRPr="007F76BA" w:rsidRDefault="007F76BA" w:rsidP="007F76BA">
      <w:pPr>
        <w:pStyle w:val="Caption"/>
        <w:jc w:val="center"/>
        <w:rPr>
          <w:rFonts w:eastAsiaTheme="minorEastAsia"/>
          <w:b w:val="0"/>
          <w:bCs/>
          <w:lang w:val="en-US"/>
        </w:rPr>
      </w:pPr>
      <w:bookmarkStart w:id="6" w:name="_Ref78833434"/>
      <w:r w:rsidRPr="007F76BA">
        <w:rPr>
          <w:b w:val="0"/>
          <w:bCs/>
        </w:rPr>
        <w:t xml:space="preserve">Figure </w:t>
      </w:r>
      <w:r w:rsidRPr="007F76BA">
        <w:rPr>
          <w:b w:val="0"/>
          <w:bCs/>
        </w:rPr>
        <w:fldChar w:fldCharType="begin"/>
      </w:r>
      <w:r w:rsidRPr="007F76BA">
        <w:rPr>
          <w:b w:val="0"/>
          <w:bCs/>
        </w:rPr>
        <w:instrText xml:space="preserve"> SEQ Figure \* ARABIC </w:instrText>
      </w:r>
      <w:r w:rsidRPr="007F76BA">
        <w:rPr>
          <w:b w:val="0"/>
          <w:bCs/>
        </w:rPr>
        <w:fldChar w:fldCharType="separate"/>
      </w:r>
      <w:r w:rsidRPr="007F76BA">
        <w:rPr>
          <w:b w:val="0"/>
          <w:bCs/>
          <w:noProof/>
        </w:rPr>
        <w:t>5</w:t>
      </w:r>
      <w:r w:rsidRPr="007F76BA">
        <w:rPr>
          <w:b w:val="0"/>
          <w:bCs/>
        </w:rPr>
        <w:fldChar w:fldCharType="end"/>
      </w:r>
      <w:bookmarkEnd w:id="6"/>
      <w:r w:rsidRPr="007F76BA">
        <w:rPr>
          <w:b w:val="0"/>
          <w:bCs/>
        </w:rPr>
        <w:t xml:space="preserve">: </w:t>
      </w:r>
      <w:r w:rsidR="00493870" w:rsidRPr="007F76BA">
        <w:rPr>
          <w:rFonts w:eastAsiaTheme="minorEastAsia"/>
          <w:b w:val="0"/>
          <w:bCs/>
          <w:lang w:val="en-US"/>
        </w:rPr>
        <w:t>Positioning error as a function of beam offset.</w:t>
      </w:r>
    </w:p>
    <w:p w14:paraId="58CA5621" w14:textId="798E7299" w:rsidR="00493870" w:rsidRDefault="00493870" w:rsidP="00493870">
      <w:pPr>
        <w:jc w:val="both"/>
        <w:rPr>
          <w:rFonts w:eastAsiaTheme="minorEastAsia"/>
          <w:lang w:val="en-US"/>
        </w:rPr>
      </w:pPr>
      <w:r w:rsidRPr="00412E9B">
        <w:rPr>
          <w:rFonts w:eastAsiaTheme="minorEastAsia"/>
          <w:lang w:val="en-US"/>
        </w:rPr>
        <w:t xml:space="preserve">As </w:t>
      </w:r>
      <w:r w:rsidR="007F76BA" w:rsidRPr="007F76BA">
        <w:rPr>
          <w:rFonts w:eastAsiaTheme="minorEastAsia"/>
          <w:lang w:val="en-US"/>
        </w:rPr>
        <w:fldChar w:fldCharType="begin"/>
      </w:r>
      <w:r w:rsidR="007F76BA" w:rsidRPr="007F76BA">
        <w:rPr>
          <w:rFonts w:eastAsiaTheme="minorEastAsia"/>
          <w:lang w:val="en-US"/>
        </w:rPr>
        <w:instrText xml:space="preserve"> REF _Ref78833434 \h  \* MERGEFORMAT </w:instrText>
      </w:r>
      <w:r w:rsidR="007F76BA" w:rsidRPr="007F76BA">
        <w:rPr>
          <w:rFonts w:eastAsiaTheme="minorEastAsia"/>
          <w:lang w:val="en-US"/>
        </w:rPr>
      </w:r>
      <w:r w:rsidR="007F76BA" w:rsidRPr="007F76BA">
        <w:rPr>
          <w:rFonts w:eastAsiaTheme="minorEastAsia"/>
          <w:lang w:val="en-US"/>
        </w:rPr>
        <w:fldChar w:fldCharType="separate"/>
      </w:r>
      <w:r w:rsidR="007F76BA" w:rsidRPr="007F76BA">
        <w:t xml:space="preserve">Figure </w:t>
      </w:r>
      <w:r w:rsidR="007F76BA" w:rsidRPr="007F76BA">
        <w:rPr>
          <w:noProof/>
        </w:rPr>
        <w:t>5</w:t>
      </w:r>
      <w:r w:rsidR="007F76BA" w:rsidRPr="007F76BA">
        <w:rPr>
          <w:rFonts w:eastAsiaTheme="minorEastAsia"/>
          <w:lang w:val="en-US"/>
        </w:rPr>
        <w:fldChar w:fldCharType="end"/>
      </w:r>
      <w:r>
        <w:rPr>
          <w:rFonts w:eastAsiaTheme="minorEastAsia"/>
          <w:lang w:val="en-US"/>
        </w:rPr>
        <w:t xml:space="preserve"> shows, even if the beam offset is the sole error source, a small beam offset or orientation error would cause 10-40 cm of positioning error. This clearly is not acceptable for meeting high accuracy use cases which are proned to errors stemming not only for beam offsets. </w:t>
      </w:r>
    </w:p>
    <w:p w14:paraId="65570E9F" w14:textId="1404DC8B" w:rsidR="00493870" w:rsidRDefault="00493870" w:rsidP="00493870">
      <w:pPr>
        <w:jc w:val="both"/>
        <w:rPr>
          <w:rFonts w:eastAsiaTheme="minorEastAsia"/>
          <w:lang w:val="en-US"/>
        </w:rPr>
      </w:pPr>
      <w:r w:rsidRPr="001B0BC0">
        <w:rPr>
          <w:rFonts w:eastAsiaTheme="minorEastAsia"/>
          <w:b/>
          <w:bCs/>
          <w:lang w:val="en-US"/>
        </w:rPr>
        <w:t xml:space="preserve">Observation </w:t>
      </w:r>
      <w:r w:rsidR="0039073F">
        <w:rPr>
          <w:rFonts w:eastAsiaTheme="minorEastAsia"/>
          <w:b/>
          <w:bCs/>
          <w:lang w:val="en-US"/>
        </w:rPr>
        <w:t>5</w:t>
      </w:r>
      <w:r>
        <w:rPr>
          <w:rFonts w:eastAsiaTheme="minorEastAsia"/>
          <w:lang w:val="en-US"/>
        </w:rPr>
        <w:t xml:space="preserve">: DL-AoD cannot meet the positioning requirements without correcting for beam orientation errors. </w:t>
      </w:r>
    </w:p>
    <w:p w14:paraId="57D8D369" w14:textId="039E59C5" w:rsidR="00493870" w:rsidRDefault="00493870" w:rsidP="00493870">
      <w:pPr>
        <w:jc w:val="both"/>
        <w:rPr>
          <w:rFonts w:eastAsiaTheme="minorEastAsia"/>
          <w:lang w:val="en-US"/>
        </w:rPr>
      </w:pPr>
      <w:r w:rsidRPr="00B238E0">
        <w:rPr>
          <w:b/>
          <w:bCs/>
          <w:lang w:val="en-US" w:eastAsia="ja-JP"/>
        </w:rPr>
        <w:t xml:space="preserve">Proposal </w:t>
      </w:r>
      <w:r w:rsidR="009F0C24">
        <w:rPr>
          <w:b/>
          <w:bCs/>
          <w:lang w:val="en-US" w:eastAsia="ja-JP"/>
        </w:rPr>
        <w:t>12</w:t>
      </w:r>
      <w:r w:rsidRPr="00B238E0">
        <w:rPr>
          <w:b/>
          <w:bCs/>
          <w:lang w:val="en-US" w:eastAsia="ja-JP"/>
        </w:rPr>
        <w:t>:</w:t>
      </w:r>
      <w:r w:rsidRPr="00B238E0">
        <w:rPr>
          <w:lang w:val="en-US" w:eastAsia="ja-JP"/>
        </w:rPr>
        <w:t xml:space="preserve"> RAN1 to study beam orientation errors and potential correction mechanisms in order to improve the positioning accuracy achievable with DL-AoD.</w:t>
      </w:r>
      <w:r>
        <w:rPr>
          <w:rFonts w:eastAsiaTheme="minorEastAsia"/>
          <w:lang w:val="en-US"/>
        </w:rPr>
        <w:t xml:space="preserve"> Including:</w:t>
      </w:r>
    </w:p>
    <w:p w14:paraId="34334155" w14:textId="77777777" w:rsidR="00493870" w:rsidRPr="00534273" w:rsidRDefault="00493870" w:rsidP="00493870">
      <w:pPr>
        <w:pStyle w:val="ListParagraph"/>
        <w:numPr>
          <w:ilvl w:val="0"/>
          <w:numId w:val="7"/>
        </w:numPr>
        <w:jc w:val="both"/>
        <w:rPr>
          <w:sz w:val="20"/>
          <w:szCs w:val="20"/>
          <w:lang w:val="en-US" w:eastAsia="ja-JP"/>
        </w:rPr>
      </w:pPr>
      <w:r w:rsidRPr="00534273">
        <w:rPr>
          <w:sz w:val="20"/>
          <w:szCs w:val="20"/>
          <w:lang w:val="en-US" w:eastAsia="ja-JP"/>
        </w:rPr>
        <w:t>UE-based positioning: the beam offset</w:t>
      </w:r>
      <w:r>
        <w:rPr>
          <w:sz w:val="20"/>
          <w:szCs w:val="20"/>
          <w:lang w:val="en-US" w:eastAsia="ja-JP"/>
        </w:rPr>
        <w:t xml:space="preserve"> (BO)</w:t>
      </w:r>
      <w:r w:rsidRPr="00534273">
        <w:rPr>
          <w:sz w:val="20"/>
          <w:szCs w:val="20"/>
          <w:lang w:val="en-US" w:eastAsia="ja-JP"/>
        </w:rPr>
        <w:t xml:space="preserve"> </w:t>
      </w:r>
      <w:r>
        <w:rPr>
          <w:sz w:val="20"/>
          <w:szCs w:val="20"/>
          <w:lang w:val="en-US" w:eastAsia="ja-JP"/>
        </w:rPr>
        <w:t>could</w:t>
      </w:r>
      <w:r w:rsidRPr="00534273">
        <w:rPr>
          <w:sz w:val="20"/>
          <w:szCs w:val="20"/>
          <w:lang w:val="en-US" w:eastAsia="ja-JP"/>
        </w:rPr>
        <w:t xml:space="preserve"> be signaled to the UE, as either an indicator, e.g. low/medium/high, each specifying an error range</w:t>
      </w:r>
      <w:r>
        <w:rPr>
          <w:sz w:val="20"/>
          <w:szCs w:val="20"/>
          <w:lang w:val="en-US" w:eastAsia="ja-JP"/>
        </w:rPr>
        <w:t xml:space="preserve"> or as a specific value computed by the network</w:t>
      </w:r>
    </w:p>
    <w:p w14:paraId="2D5E19B8" w14:textId="77777777" w:rsidR="00493870" w:rsidRPr="00534273" w:rsidRDefault="00493870" w:rsidP="00493870">
      <w:pPr>
        <w:pStyle w:val="ListParagraph"/>
        <w:numPr>
          <w:ilvl w:val="0"/>
          <w:numId w:val="7"/>
        </w:numPr>
        <w:jc w:val="both"/>
        <w:rPr>
          <w:sz w:val="20"/>
          <w:szCs w:val="20"/>
          <w:lang w:val="en-US" w:eastAsia="ja-JP"/>
        </w:rPr>
      </w:pPr>
      <w:r w:rsidRPr="00534273">
        <w:rPr>
          <w:sz w:val="20"/>
          <w:szCs w:val="20"/>
          <w:lang w:val="en-US" w:eastAsia="ja-JP"/>
        </w:rPr>
        <w:t xml:space="preserve">UE-assisted positioning: LMF should be aware of the BO and compensate </w:t>
      </w:r>
      <w:r>
        <w:rPr>
          <w:sz w:val="20"/>
          <w:szCs w:val="20"/>
          <w:lang w:val="en-US" w:eastAsia="ja-JP"/>
        </w:rPr>
        <w:t>it when computing the position estimate</w:t>
      </w:r>
      <w:r w:rsidRPr="00534273">
        <w:rPr>
          <w:sz w:val="20"/>
          <w:szCs w:val="20"/>
          <w:lang w:val="en-US" w:eastAsia="ja-JP"/>
        </w:rPr>
        <w:t>.</w:t>
      </w:r>
    </w:p>
    <w:p w14:paraId="0E0D7865" w14:textId="77777777" w:rsidR="00493870" w:rsidRPr="00534273" w:rsidRDefault="00493870" w:rsidP="00493870">
      <w:pPr>
        <w:pStyle w:val="ListParagraph"/>
        <w:numPr>
          <w:ilvl w:val="0"/>
          <w:numId w:val="7"/>
        </w:numPr>
        <w:jc w:val="both"/>
        <w:rPr>
          <w:sz w:val="20"/>
          <w:szCs w:val="20"/>
          <w:lang w:val="en-US" w:eastAsia="ja-JP"/>
        </w:rPr>
      </w:pPr>
      <w:r>
        <w:rPr>
          <w:sz w:val="20"/>
          <w:szCs w:val="20"/>
          <w:lang w:val="en-US" w:eastAsia="ja-JP"/>
        </w:rPr>
        <w:t>S</w:t>
      </w:r>
      <w:r w:rsidRPr="00534273">
        <w:rPr>
          <w:sz w:val="20"/>
          <w:szCs w:val="20"/>
          <w:lang w:val="en-US" w:eastAsia="ja-JP"/>
        </w:rPr>
        <w:t xml:space="preserve">ignaling aspects: </w:t>
      </w:r>
    </w:p>
    <w:p w14:paraId="35D07849" w14:textId="77777777" w:rsidR="00493870" w:rsidRDefault="00493870" w:rsidP="00493870">
      <w:pPr>
        <w:pStyle w:val="ListParagraph"/>
        <w:numPr>
          <w:ilvl w:val="1"/>
          <w:numId w:val="7"/>
        </w:numPr>
        <w:jc w:val="both"/>
        <w:rPr>
          <w:sz w:val="20"/>
          <w:szCs w:val="20"/>
          <w:lang w:val="en-US" w:eastAsia="ja-JP"/>
        </w:rPr>
      </w:pPr>
      <w:r w:rsidRPr="00534273">
        <w:rPr>
          <w:sz w:val="20"/>
          <w:szCs w:val="20"/>
          <w:lang w:val="en-US" w:eastAsia="ja-JP"/>
        </w:rPr>
        <w:t>LMF signals to TRPs that a BO beam re-tuning is needed</w:t>
      </w:r>
      <w:r>
        <w:rPr>
          <w:sz w:val="20"/>
          <w:szCs w:val="20"/>
          <w:lang w:val="en-US" w:eastAsia="ja-JP"/>
        </w:rPr>
        <w:t>. The BO correction may be explicitly signalled to the TRP by the LMF; alternatively, the LMF may send a Boolean indication that a BO recomputation and adjustement is needed.</w:t>
      </w:r>
    </w:p>
    <w:p w14:paraId="19A347D6" w14:textId="77777777" w:rsidR="00493870" w:rsidRDefault="00493870" w:rsidP="00493870">
      <w:pPr>
        <w:pStyle w:val="ListParagraph"/>
        <w:numPr>
          <w:ilvl w:val="1"/>
          <w:numId w:val="7"/>
        </w:numPr>
        <w:jc w:val="both"/>
        <w:rPr>
          <w:sz w:val="20"/>
          <w:szCs w:val="20"/>
          <w:lang w:val="en-US" w:eastAsia="ja-JP"/>
        </w:rPr>
      </w:pPr>
      <w:r>
        <w:rPr>
          <w:sz w:val="20"/>
          <w:szCs w:val="20"/>
          <w:lang w:val="en-US" w:eastAsia="ja-JP"/>
        </w:rPr>
        <w:t xml:space="preserve">UE measurement reports to facilitate BO identification and potential correction. </w:t>
      </w:r>
    </w:p>
    <w:p w14:paraId="2807A2E0" w14:textId="77777777" w:rsidR="00493870" w:rsidRDefault="00493870" w:rsidP="00493870">
      <w:pPr>
        <w:rPr>
          <w:lang w:val="en-US" w:eastAsia="ja-JP"/>
        </w:rPr>
      </w:pPr>
    </w:p>
    <w:p w14:paraId="480045D0" w14:textId="77777777" w:rsidR="00493870" w:rsidRDefault="00493870" w:rsidP="00493870">
      <w:pPr>
        <w:jc w:val="both"/>
        <w:rPr>
          <w:lang w:val="en-US" w:eastAsia="ja-JP"/>
        </w:rPr>
      </w:pPr>
      <w:r>
        <w:rPr>
          <w:lang w:val="en-US" w:eastAsia="ja-JP"/>
        </w:rPr>
        <w:t xml:space="preserve">During RAN1#104-e the following agreement was reach on reference devices: </w:t>
      </w:r>
    </w:p>
    <w:p w14:paraId="4D831F9E" w14:textId="77777777" w:rsidR="00493870" w:rsidRPr="00486874" w:rsidRDefault="00493870" w:rsidP="00493870">
      <w:pPr>
        <w:jc w:val="both"/>
        <w:rPr>
          <w:lang w:val="en-US" w:eastAsia="ja-JP"/>
        </w:rPr>
      </w:pPr>
      <w:r w:rsidRPr="00486874">
        <w:rPr>
          <w:highlight w:val="green"/>
          <w:lang w:eastAsia="ja-JP"/>
        </w:rPr>
        <w:lastRenderedPageBreak/>
        <w:t>Agreement:</w:t>
      </w:r>
    </w:p>
    <w:p w14:paraId="3A60CF2F" w14:textId="77777777" w:rsidR="00493870" w:rsidRPr="00486874" w:rsidRDefault="00493870" w:rsidP="00493870">
      <w:pPr>
        <w:numPr>
          <w:ilvl w:val="0"/>
          <w:numId w:val="8"/>
        </w:numPr>
        <w:jc w:val="both"/>
        <w:rPr>
          <w:lang w:val="en-US" w:eastAsia="ja-JP"/>
        </w:rPr>
      </w:pPr>
      <w:r w:rsidRPr="00486874">
        <w:rPr>
          <w:lang w:eastAsia="ja-JP"/>
        </w:rPr>
        <w:t>Study specification impact for enabling a reference device with known location to support the following functionalities:</w:t>
      </w:r>
    </w:p>
    <w:p w14:paraId="2EF90F4C" w14:textId="77777777" w:rsidR="00493870" w:rsidRPr="00486874" w:rsidRDefault="00493870" w:rsidP="00493870">
      <w:pPr>
        <w:numPr>
          <w:ilvl w:val="1"/>
          <w:numId w:val="8"/>
        </w:numPr>
        <w:jc w:val="both"/>
        <w:rPr>
          <w:lang w:val="en-US" w:eastAsia="ja-JP"/>
        </w:rPr>
      </w:pPr>
      <w:r w:rsidRPr="00486874">
        <w:rPr>
          <w:lang w:eastAsia="ja-JP"/>
        </w:rPr>
        <w:t>Measure DL PRS and report associated measurements (e.g., RSTD, Rx-Tx time difference, RSRP) to the LMF;</w:t>
      </w:r>
    </w:p>
    <w:p w14:paraId="23CCAC8E" w14:textId="77777777" w:rsidR="00493870" w:rsidRPr="00486874" w:rsidRDefault="00493870" w:rsidP="00493870">
      <w:pPr>
        <w:numPr>
          <w:ilvl w:val="1"/>
          <w:numId w:val="8"/>
        </w:numPr>
        <w:jc w:val="both"/>
        <w:rPr>
          <w:lang w:val="en-US" w:eastAsia="ja-JP"/>
        </w:rPr>
      </w:pPr>
      <w:r w:rsidRPr="00486874">
        <w:rPr>
          <w:lang w:eastAsia="ja-JP"/>
        </w:rPr>
        <w:t>Transmit SRS and enable TRPs to measure and report measurements (e.g., RTOA, Rx-Tx time difference, AOA) associated with the reference device to the LMF;</w:t>
      </w:r>
    </w:p>
    <w:p w14:paraId="7E04842C" w14:textId="77777777" w:rsidR="00493870" w:rsidRPr="00486874" w:rsidRDefault="00493870" w:rsidP="00493870">
      <w:pPr>
        <w:numPr>
          <w:ilvl w:val="1"/>
          <w:numId w:val="8"/>
        </w:numPr>
        <w:jc w:val="both"/>
        <w:rPr>
          <w:lang w:val="en-US" w:eastAsia="ja-JP"/>
        </w:rPr>
      </w:pPr>
      <w:r w:rsidRPr="00486874">
        <w:rPr>
          <w:lang w:eastAsia="ja-JP"/>
        </w:rPr>
        <w:t>FFS: The details of the signalling, the measurements, the parameters related to the Rx and Tx timing delays, AoD and AOA enhancements and measurement calibrations;</w:t>
      </w:r>
    </w:p>
    <w:p w14:paraId="0E4F7BDB" w14:textId="77777777" w:rsidR="00493870" w:rsidRPr="00486874" w:rsidRDefault="00493870" w:rsidP="00493870">
      <w:pPr>
        <w:numPr>
          <w:ilvl w:val="1"/>
          <w:numId w:val="8"/>
        </w:numPr>
        <w:jc w:val="both"/>
        <w:rPr>
          <w:lang w:val="en-US" w:eastAsia="ja-JP"/>
        </w:rPr>
      </w:pPr>
      <w:r w:rsidRPr="00486874">
        <w:rPr>
          <w:lang w:eastAsia="ja-JP"/>
        </w:rPr>
        <w:t>FFS: The report of device location coordinate information to the LMF if the LMF does not have the information</w:t>
      </w:r>
    </w:p>
    <w:p w14:paraId="1A4F3B61" w14:textId="77777777" w:rsidR="00493870" w:rsidRPr="00486874" w:rsidRDefault="00493870" w:rsidP="00493870">
      <w:pPr>
        <w:numPr>
          <w:ilvl w:val="1"/>
          <w:numId w:val="8"/>
        </w:numPr>
        <w:jc w:val="both"/>
        <w:rPr>
          <w:lang w:val="en-US" w:eastAsia="ja-JP"/>
        </w:rPr>
      </w:pPr>
      <w:r w:rsidRPr="00486874">
        <w:rPr>
          <w:lang w:eastAsia="ja-JP"/>
        </w:rPr>
        <w:t>FFS: The device with the known location being a UE and/or a gNB</w:t>
      </w:r>
    </w:p>
    <w:p w14:paraId="6CA5C244" w14:textId="77777777" w:rsidR="00493870" w:rsidRPr="00486874" w:rsidRDefault="00493870" w:rsidP="00493870">
      <w:pPr>
        <w:numPr>
          <w:ilvl w:val="1"/>
          <w:numId w:val="8"/>
        </w:numPr>
        <w:jc w:val="both"/>
        <w:rPr>
          <w:lang w:val="en-US" w:eastAsia="ja-JP"/>
        </w:rPr>
      </w:pPr>
      <w:r w:rsidRPr="00486874">
        <w:rPr>
          <w:lang w:eastAsia="ja-JP"/>
        </w:rPr>
        <w:t>FFS: Precision to which location of reference device is known</w:t>
      </w:r>
    </w:p>
    <w:p w14:paraId="2E1A963A" w14:textId="77777777" w:rsidR="00493870" w:rsidRPr="00486874" w:rsidRDefault="00493870" w:rsidP="00493870">
      <w:pPr>
        <w:numPr>
          <w:ilvl w:val="0"/>
          <w:numId w:val="8"/>
        </w:numPr>
        <w:jc w:val="both"/>
        <w:rPr>
          <w:lang w:val="en-US" w:eastAsia="ja-JP"/>
        </w:rPr>
      </w:pPr>
      <w:r w:rsidRPr="00486874">
        <w:rPr>
          <w:lang w:eastAsia="ja-JP"/>
        </w:rPr>
        <w:t>Note: RAN1 assumes using these enhancements for the purpose of network synchronization is NOT within the scope of the WI</w:t>
      </w:r>
    </w:p>
    <w:p w14:paraId="4D01FBB9" w14:textId="77777777" w:rsidR="00493870" w:rsidRDefault="00493870" w:rsidP="00493870">
      <w:pPr>
        <w:jc w:val="both"/>
        <w:rPr>
          <w:lang w:val="en-US" w:eastAsia="ja-JP"/>
        </w:rPr>
      </w:pPr>
      <w:r w:rsidRPr="0013459E">
        <w:rPr>
          <w:lang w:val="en-US" w:eastAsia="ja-JP"/>
        </w:rPr>
        <w:t>In addition to the above functionalities, a reference device should also support measurements to enable the LMF to detect and correct for beam offset errors</w:t>
      </w:r>
      <w:r>
        <w:rPr>
          <w:lang w:val="en-US" w:eastAsia="ja-JP"/>
        </w:rPr>
        <w:t xml:space="preserve"> for one or more beamed PRS of one or more TRPs. Specifically, the network may designate one or more reference devices to perform measuremets of the beamed PRS from one or more TRPs and use the reported measurements to compute TRP beam offsets. In addition to the beam orientation/position measurements, the reference device may be configured to reports its own location acquired via non-RAT based methods. e.g. via GNSS or fixed location. To enable the beam correction via a reference device, the LMF should request the designated reference device to measure beamed PRS of selected TRPs and report at least the following:</w:t>
      </w:r>
    </w:p>
    <w:p w14:paraId="6022BB13" w14:textId="77777777" w:rsidR="00493870" w:rsidRDefault="00493870" w:rsidP="00493870">
      <w:pPr>
        <w:pStyle w:val="ListParagraph"/>
        <w:numPr>
          <w:ilvl w:val="0"/>
          <w:numId w:val="7"/>
        </w:numPr>
        <w:jc w:val="both"/>
        <w:rPr>
          <w:sz w:val="20"/>
          <w:szCs w:val="20"/>
          <w:lang w:val="en-US" w:eastAsia="ja-JP"/>
        </w:rPr>
      </w:pPr>
      <w:r>
        <w:rPr>
          <w:sz w:val="20"/>
          <w:szCs w:val="20"/>
          <w:lang w:val="en-US" w:eastAsia="ja-JP"/>
        </w:rPr>
        <w:t>Own non-RAT based location estimation and optionally a level of trust of said estimate, e.g. uncertainty.</w:t>
      </w:r>
    </w:p>
    <w:p w14:paraId="2F6FC40F" w14:textId="77777777" w:rsidR="00493870" w:rsidRDefault="00493870" w:rsidP="00493870">
      <w:pPr>
        <w:pStyle w:val="ListParagraph"/>
        <w:numPr>
          <w:ilvl w:val="0"/>
          <w:numId w:val="7"/>
        </w:numPr>
        <w:jc w:val="both"/>
        <w:rPr>
          <w:sz w:val="20"/>
          <w:szCs w:val="20"/>
          <w:lang w:val="en-US" w:eastAsia="ja-JP"/>
        </w:rPr>
      </w:pPr>
      <w:r>
        <w:rPr>
          <w:sz w:val="20"/>
          <w:szCs w:val="20"/>
          <w:lang w:val="en-US" w:eastAsia="ja-JP"/>
        </w:rPr>
        <w:t xml:space="preserve">Beamed PRS measurements such as, TOA, RSTD, RSRP, for one or more detected multipath components, and if specified LOS related parameters . </w:t>
      </w:r>
    </w:p>
    <w:p w14:paraId="6DC14C76" w14:textId="77777777" w:rsidR="00493870" w:rsidRPr="00455CAA" w:rsidRDefault="00493870" w:rsidP="00493870">
      <w:pPr>
        <w:pStyle w:val="ListParagraph"/>
        <w:jc w:val="both"/>
        <w:rPr>
          <w:sz w:val="20"/>
          <w:szCs w:val="20"/>
          <w:lang w:val="en-US" w:eastAsia="ja-JP"/>
        </w:rPr>
      </w:pPr>
    </w:p>
    <w:p w14:paraId="2B9F42FB" w14:textId="0E0FB5EB" w:rsidR="00493870" w:rsidRPr="00455CAA" w:rsidRDefault="00493870" w:rsidP="00493870">
      <w:pPr>
        <w:jc w:val="both"/>
        <w:rPr>
          <w:lang w:val="en-US" w:eastAsia="ja-JP"/>
        </w:rPr>
      </w:pPr>
      <w:r>
        <w:rPr>
          <w:lang w:val="en-US" w:eastAsia="ja-JP"/>
        </w:rPr>
        <w:t>The LMF may use the above reports to estimate a BO value per TRP beam, or to detect whether there is a BO as observed by the reference device(s). The estimated BO per beam, or the BO indication per beam may then be sent to the TRPs, for the latter to apply the corrections. In addition or alternatively, the LMF may use the estimated BO to correct the position estimates of other UEs being localized via the problematic beams. For the particular case of UE-based positioning, the BO per beam may be explicitly signalled via the LPP assistance data.</w:t>
      </w:r>
      <w:r w:rsidR="00CF1303">
        <w:rPr>
          <w:lang w:val="en-US" w:eastAsia="ja-JP"/>
        </w:rPr>
        <w:t>At RAN1#105 it was determined to use positioning reference unit (PRU) as a placeholder for reference device discussion.</w:t>
      </w:r>
    </w:p>
    <w:p w14:paraId="27464ABF" w14:textId="043DF975" w:rsidR="00493870" w:rsidRPr="009F0C24" w:rsidRDefault="00493870" w:rsidP="006247C8">
      <w:pPr>
        <w:rPr>
          <w:lang w:val="en-US" w:eastAsia="ja-JP"/>
        </w:rPr>
      </w:pPr>
      <w:r w:rsidRPr="0013459E">
        <w:rPr>
          <w:b/>
          <w:bCs/>
          <w:lang w:val="en-US" w:eastAsia="ja-JP"/>
        </w:rPr>
        <w:t xml:space="preserve">Proposal </w:t>
      </w:r>
      <w:r w:rsidR="009F0C24">
        <w:rPr>
          <w:b/>
          <w:bCs/>
          <w:lang w:val="en-US" w:eastAsia="ja-JP"/>
        </w:rPr>
        <w:t>13</w:t>
      </w:r>
      <w:r w:rsidRPr="0013459E">
        <w:rPr>
          <w:b/>
          <w:bCs/>
          <w:lang w:val="en-US" w:eastAsia="ja-JP"/>
        </w:rPr>
        <w:t>:</w:t>
      </w:r>
      <w:r>
        <w:rPr>
          <w:lang w:val="en-US" w:eastAsia="ja-JP"/>
        </w:rPr>
        <w:t xml:space="preserve"> RAN1 to specify support for enabling a </w:t>
      </w:r>
      <w:r w:rsidR="00CF1303">
        <w:rPr>
          <w:lang w:val="en-US" w:eastAsia="ja-JP"/>
        </w:rPr>
        <w:t>PRU</w:t>
      </w:r>
      <w:r>
        <w:rPr>
          <w:lang w:val="en-US" w:eastAsia="ja-JP"/>
        </w:rPr>
        <w:t xml:space="preserve"> to support configuration by the network to help with beam offset estimation, among other parameters. In particular, RAN1 should investigate methods and signaling required to enable the selected reference device to</w:t>
      </w:r>
      <w:r w:rsidR="009F0C24">
        <w:rPr>
          <w:lang w:val="en-US" w:eastAsia="ja-JP"/>
        </w:rPr>
        <w:t xml:space="preserve"> a</w:t>
      </w:r>
      <w:r w:rsidRPr="009F0C24">
        <w:rPr>
          <w:lang w:val="en-US" w:eastAsia="ja-JP"/>
        </w:rPr>
        <w:t xml:space="preserve">bility of reference device to determine beam offset errors are present. </w:t>
      </w:r>
    </w:p>
    <w:p w14:paraId="10445A01" w14:textId="740A8DB5" w:rsidR="00885580" w:rsidRPr="003D3F36" w:rsidRDefault="578D3714" w:rsidP="00885580">
      <w:pPr>
        <w:pStyle w:val="Heading1"/>
        <w:rPr>
          <w:color w:val="000000" w:themeColor="text1"/>
          <w:lang w:val="en-US"/>
        </w:rPr>
      </w:pPr>
      <w:r w:rsidRPr="003D3F36">
        <w:rPr>
          <w:color w:val="000000" w:themeColor="text1"/>
          <w:lang w:val="en-US"/>
        </w:rPr>
        <w:t>Conclusion</w:t>
      </w:r>
    </w:p>
    <w:p w14:paraId="239541AE" w14:textId="51B91B15" w:rsidR="00FA7973" w:rsidRDefault="00324717" w:rsidP="00FA7973">
      <w:pPr>
        <w:pStyle w:val="Caption"/>
        <w:rPr>
          <w:b w:val="0"/>
          <w:bCs/>
        </w:rPr>
      </w:pPr>
      <w:r>
        <w:rPr>
          <w:b w:val="0"/>
          <w:bCs/>
        </w:rPr>
        <w:t xml:space="preserve">We made the following observations and proposals in this paper: </w:t>
      </w:r>
    </w:p>
    <w:p w14:paraId="5293BA38" w14:textId="77777777" w:rsidR="0015565A" w:rsidRDefault="0015565A" w:rsidP="0015565A">
      <w:pPr>
        <w:rPr>
          <w:lang w:val="en-US" w:eastAsia="ja-JP"/>
        </w:rPr>
      </w:pPr>
      <w:r w:rsidRPr="001B0BC0">
        <w:rPr>
          <w:rFonts w:eastAsiaTheme="minorEastAsia"/>
          <w:b/>
          <w:bCs/>
          <w:lang w:val="en-US"/>
        </w:rPr>
        <w:t xml:space="preserve">Observation </w:t>
      </w:r>
      <w:r>
        <w:rPr>
          <w:rFonts w:eastAsiaTheme="minorEastAsia"/>
          <w:b/>
          <w:bCs/>
          <w:lang w:val="en-US"/>
        </w:rPr>
        <w:t>1</w:t>
      </w:r>
      <w:r>
        <w:rPr>
          <w:rFonts w:eastAsiaTheme="minorEastAsia"/>
          <w:lang w:val="en-US"/>
        </w:rPr>
        <w:t>: In the presence of NLoS, t</w:t>
      </w:r>
      <w:r w:rsidRPr="00A47369">
        <w:rPr>
          <w:rFonts w:eastAsiaTheme="minorEastAsia"/>
          <w:lang w:val="en-US"/>
        </w:rPr>
        <w:t xml:space="preserve">he strongest </w:t>
      </w:r>
      <w:r>
        <w:rPr>
          <w:rFonts w:eastAsiaTheme="minorEastAsia"/>
          <w:lang w:val="en-US"/>
        </w:rPr>
        <w:t xml:space="preserve">path </w:t>
      </w:r>
      <w:r w:rsidRPr="00A47369">
        <w:rPr>
          <w:rFonts w:eastAsiaTheme="minorEastAsia"/>
          <w:lang w:val="en-US"/>
        </w:rPr>
        <w:t xml:space="preserve">may not necessarily correspond to the </w:t>
      </w:r>
      <w:r>
        <w:rPr>
          <w:rFonts w:eastAsiaTheme="minorEastAsia"/>
          <w:lang w:val="en-US"/>
        </w:rPr>
        <w:t>first arrival/</w:t>
      </w:r>
      <w:r w:rsidRPr="00A47369">
        <w:rPr>
          <w:rFonts w:eastAsiaTheme="minorEastAsia"/>
          <w:lang w:val="en-US"/>
        </w:rPr>
        <w:t>shortest path</w:t>
      </w:r>
      <w:r>
        <w:rPr>
          <w:rFonts w:eastAsiaTheme="minorEastAsia"/>
          <w:lang w:val="en-US"/>
        </w:rPr>
        <w:t>.</w:t>
      </w:r>
    </w:p>
    <w:p w14:paraId="456DC06E" w14:textId="77777777" w:rsidR="0015565A" w:rsidRDefault="0015565A" w:rsidP="0015565A">
      <w:pPr>
        <w:rPr>
          <w:rFonts w:eastAsiaTheme="minorEastAsia"/>
          <w:lang w:val="en-US"/>
        </w:rPr>
      </w:pPr>
      <w:r w:rsidRPr="001B0BC0">
        <w:rPr>
          <w:rFonts w:eastAsiaTheme="minorEastAsia"/>
          <w:b/>
          <w:bCs/>
          <w:lang w:val="en-US"/>
        </w:rPr>
        <w:t xml:space="preserve">Observation </w:t>
      </w:r>
      <w:r>
        <w:rPr>
          <w:rFonts w:eastAsiaTheme="minorEastAsia"/>
          <w:b/>
          <w:bCs/>
          <w:lang w:val="en-US"/>
        </w:rPr>
        <w:t>2</w:t>
      </w:r>
      <w:r>
        <w:rPr>
          <w:rFonts w:eastAsiaTheme="minorEastAsia"/>
          <w:lang w:val="en-US"/>
        </w:rPr>
        <w:t>: To enhance positioning accuracy in the presence of different NLoS, it is beneficial to report multiple PRS resources each associated with time of arrival information.</w:t>
      </w:r>
    </w:p>
    <w:p w14:paraId="6F56C9D4" w14:textId="3BFCF934" w:rsidR="0015565A" w:rsidRPr="0015565A" w:rsidRDefault="0015565A" w:rsidP="0015565A">
      <w:pPr>
        <w:rPr>
          <w:lang w:val="en-US" w:eastAsia="ja-JP"/>
        </w:rPr>
      </w:pPr>
      <w:r w:rsidRPr="00B53F5C">
        <w:rPr>
          <w:b/>
          <w:bCs/>
          <w:lang w:val="en-US" w:eastAsia="ja-JP"/>
        </w:rPr>
        <w:t xml:space="preserve">Proposal </w:t>
      </w:r>
      <w:r>
        <w:rPr>
          <w:b/>
          <w:bCs/>
          <w:lang w:val="en-US" w:eastAsia="ja-JP"/>
        </w:rPr>
        <w:t>1</w:t>
      </w:r>
      <w:r>
        <w:rPr>
          <w:lang w:val="en-US" w:eastAsia="ja-JP"/>
        </w:rPr>
        <w:t xml:space="preserve">: For DL-AoD support reporting of </w:t>
      </w:r>
      <w:r>
        <w:rPr>
          <w:rFonts w:eastAsiaTheme="minorEastAsia"/>
          <w:lang w:val="en-US"/>
        </w:rPr>
        <w:t>multiple PRS resources per PRS resource set, with each resource being associated with time of arrival information or RSTD.</w:t>
      </w:r>
    </w:p>
    <w:p w14:paraId="75C07A81" w14:textId="4469BE31" w:rsidR="0015565A" w:rsidRPr="00D3670F" w:rsidRDefault="0015565A" w:rsidP="002831D8">
      <w:pPr>
        <w:spacing w:after="0"/>
        <w:rPr>
          <w:lang w:val="en-US"/>
        </w:rPr>
      </w:pPr>
      <w:r w:rsidRPr="00D3670F">
        <w:rPr>
          <w:b/>
          <w:bCs/>
        </w:rPr>
        <w:t xml:space="preserve">Proposal </w:t>
      </w:r>
      <w:r>
        <w:rPr>
          <w:b/>
          <w:bCs/>
        </w:rPr>
        <w:t>2</w:t>
      </w:r>
      <w:r w:rsidRPr="00D3670F">
        <w:rPr>
          <w:b/>
          <w:bCs/>
        </w:rPr>
        <w:t>:</w:t>
      </w:r>
      <w:r>
        <w:t xml:space="preserve"> T</w:t>
      </w:r>
      <w:r w:rsidRPr="00D3670F">
        <w:t>he measured first-path PRS RSRP correspond</w:t>
      </w:r>
      <w:r w:rsidR="007A3192">
        <w:t>s</w:t>
      </w:r>
      <w:r w:rsidRPr="00D3670F">
        <w:t xml:space="preserve"> to the power of the channel impulse response, at the first</w:t>
      </w:r>
      <w:r>
        <w:t xml:space="preserve"> </w:t>
      </w:r>
      <w:r w:rsidRPr="00D3670F">
        <w:t>path delay, over which the DL PRS is received.</w:t>
      </w:r>
    </w:p>
    <w:p w14:paraId="7428918F" w14:textId="77777777" w:rsidR="0015565A" w:rsidRPr="00D3670F" w:rsidRDefault="0015565A" w:rsidP="0015565A">
      <w:pPr>
        <w:numPr>
          <w:ilvl w:val="0"/>
          <w:numId w:val="23"/>
        </w:numPr>
        <w:overflowPunct/>
        <w:autoSpaceDE/>
        <w:autoSpaceDN/>
        <w:adjustRightInd/>
        <w:spacing w:after="0"/>
        <w:textAlignment w:val="auto"/>
      </w:pPr>
      <w:r w:rsidRPr="00D3670F">
        <w:t>Note: the first path delay is independent of sampling grid.</w:t>
      </w:r>
    </w:p>
    <w:p w14:paraId="53650DF7" w14:textId="77777777" w:rsidR="0015565A" w:rsidRDefault="0015565A" w:rsidP="0015565A">
      <w:pPr>
        <w:numPr>
          <w:ilvl w:val="0"/>
          <w:numId w:val="23"/>
        </w:numPr>
        <w:overflowPunct/>
        <w:autoSpaceDE/>
        <w:autoSpaceDN/>
        <w:adjustRightInd/>
        <w:spacing w:after="0"/>
        <w:textAlignment w:val="auto"/>
      </w:pPr>
      <w:r w:rsidRPr="00D3670F">
        <w:lastRenderedPageBreak/>
        <w:t xml:space="preserve">Note: </w:t>
      </w:r>
      <w:r>
        <w:t>the first path delay is the channel tap where the UE measures ToA for reporting of the RSRP of the first path</w:t>
      </w:r>
    </w:p>
    <w:p w14:paraId="13BDDC7E" w14:textId="65B4621E" w:rsidR="0015565A" w:rsidRPr="002831D8" w:rsidRDefault="0015565A" w:rsidP="002831D8">
      <w:pPr>
        <w:numPr>
          <w:ilvl w:val="0"/>
          <w:numId w:val="23"/>
        </w:numPr>
        <w:overflowPunct/>
        <w:autoSpaceDE/>
        <w:autoSpaceDN/>
        <w:adjustRightInd/>
        <w:textAlignment w:val="auto"/>
      </w:pPr>
      <w:r>
        <w:t>FFS: window/time-duration around the first path (e.g., size of 1 Ts) to calculate power</w:t>
      </w:r>
    </w:p>
    <w:p w14:paraId="6D800484" w14:textId="6F89C7AB" w:rsidR="0015565A" w:rsidRDefault="0015565A" w:rsidP="00981E26">
      <w:pPr>
        <w:spacing w:after="0"/>
      </w:pPr>
      <w:r w:rsidRPr="00D3670F">
        <w:rPr>
          <w:b/>
          <w:bCs/>
        </w:rPr>
        <w:t xml:space="preserve">Proposal </w:t>
      </w:r>
      <w:r>
        <w:rPr>
          <w:b/>
          <w:bCs/>
        </w:rPr>
        <w:t>3</w:t>
      </w:r>
      <w:r w:rsidRPr="00D3670F">
        <w:rPr>
          <w:b/>
          <w:bCs/>
        </w:rPr>
        <w:t>:</w:t>
      </w:r>
      <w:r>
        <w:rPr>
          <w:b/>
          <w:bCs/>
        </w:rPr>
        <w:t xml:space="preserve"> </w:t>
      </w:r>
      <w:r>
        <w:t>For UE-A DL AoD,</w:t>
      </w:r>
    </w:p>
    <w:p w14:paraId="633A2381" w14:textId="77777777" w:rsidR="0015565A" w:rsidRDefault="0015565A" w:rsidP="0015565A">
      <w:pPr>
        <w:numPr>
          <w:ilvl w:val="0"/>
          <w:numId w:val="23"/>
        </w:numPr>
        <w:overflowPunct/>
        <w:autoSpaceDE/>
        <w:autoSpaceDN/>
        <w:adjustRightInd/>
        <w:spacing w:after="0"/>
        <w:textAlignment w:val="auto"/>
      </w:pPr>
      <w:r w:rsidRPr="008702E4">
        <w:t>The maximum number of DL PRS RSRP measurements per TRP that can be reported is [N=16]</w:t>
      </w:r>
    </w:p>
    <w:p w14:paraId="4870E6E7" w14:textId="77777777" w:rsidR="0015565A" w:rsidRDefault="0015565A" w:rsidP="0015565A">
      <w:pPr>
        <w:numPr>
          <w:ilvl w:val="0"/>
          <w:numId w:val="23"/>
        </w:numPr>
        <w:overflowPunct/>
        <w:autoSpaceDE/>
        <w:autoSpaceDN/>
        <w:adjustRightInd/>
        <w:spacing w:after="0"/>
        <w:textAlignment w:val="auto"/>
      </w:pPr>
      <w:r>
        <w:t>The maximum number of DL PRS RSRP associated with the same Rx beam index is [8].</w:t>
      </w:r>
    </w:p>
    <w:p w14:paraId="2E56F9FF" w14:textId="77777777" w:rsidR="0015565A" w:rsidRPr="00721350" w:rsidRDefault="0015565A" w:rsidP="0015565A">
      <w:pPr>
        <w:numPr>
          <w:ilvl w:val="0"/>
          <w:numId w:val="23"/>
        </w:numPr>
        <w:overflowPunct/>
        <w:autoSpaceDE/>
        <w:autoSpaceDN/>
        <w:adjustRightInd/>
        <w:spacing w:after="0"/>
        <w:textAlignment w:val="auto"/>
      </w:pPr>
      <w:r w:rsidRPr="007A3E8D">
        <w:t>The maximum number of the measurements for the RSRP for the first path per TRP that can be reported is the same as the maximum number of DL PRS RSRP measurements per TRP that can be reported.</w:t>
      </w:r>
    </w:p>
    <w:p w14:paraId="5AC9A6D6" w14:textId="7C89D571" w:rsidR="0015565A" w:rsidRDefault="0015565A" w:rsidP="00ED744E">
      <w:pPr>
        <w:spacing w:before="240"/>
      </w:pPr>
      <w:r w:rsidRPr="00D3670F">
        <w:rPr>
          <w:b/>
          <w:bCs/>
        </w:rPr>
        <w:t xml:space="preserve">Proposal </w:t>
      </w:r>
      <w:r>
        <w:rPr>
          <w:b/>
          <w:bCs/>
        </w:rPr>
        <w:t>4</w:t>
      </w:r>
      <w:r w:rsidRPr="00D3670F">
        <w:rPr>
          <w:b/>
          <w:bCs/>
        </w:rPr>
        <w:t>:</w:t>
      </w:r>
      <w:r>
        <w:rPr>
          <w:b/>
          <w:bCs/>
        </w:rPr>
        <w:t xml:space="preserve"> </w:t>
      </w:r>
      <w:r>
        <w:t>Support option 2.1:</w:t>
      </w:r>
      <w:r w:rsidRPr="00E13940">
        <w:t xml:space="preserve"> </w:t>
      </w:r>
      <w:r>
        <w:t>The gNB reports quantized version of the relative Power/Angle response per PRS resource per TRP</w:t>
      </w:r>
      <w:r w:rsidR="007A3192">
        <w:t>.</w:t>
      </w:r>
    </w:p>
    <w:p w14:paraId="06BF710E" w14:textId="6794C792" w:rsidR="0015565A" w:rsidRPr="0015565A" w:rsidRDefault="0015565A" w:rsidP="0015565A">
      <w:pPr>
        <w:rPr>
          <w:lang w:val="en-US" w:eastAsia="ja-JP"/>
        </w:rPr>
      </w:pPr>
      <w:r w:rsidRPr="0013459E">
        <w:rPr>
          <w:b/>
          <w:bCs/>
          <w:lang w:val="en-US" w:eastAsia="ja-JP"/>
        </w:rPr>
        <w:t xml:space="preserve">Proposal </w:t>
      </w:r>
      <w:r>
        <w:rPr>
          <w:b/>
          <w:bCs/>
          <w:lang w:val="en-US" w:eastAsia="ja-JP"/>
        </w:rPr>
        <w:t>5</w:t>
      </w:r>
      <w:r>
        <w:rPr>
          <w:lang w:val="en-US" w:eastAsia="ja-JP"/>
        </w:rPr>
        <w:t xml:space="preserve">: Do not support the explicit identification of adjacent beams. </w:t>
      </w:r>
    </w:p>
    <w:p w14:paraId="1B626581" w14:textId="00F3097B" w:rsidR="0015565A" w:rsidRDefault="0015565A" w:rsidP="0015565A">
      <w:r w:rsidRPr="0013459E">
        <w:rPr>
          <w:b/>
          <w:bCs/>
        </w:rPr>
        <w:t xml:space="preserve">Observation </w:t>
      </w:r>
      <w:r>
        <w:rPr>
          <w:b/>
          <w:bCs/>
        </w:rPr>
        <w:t>4</w:t>
      </w:r>
      <w:r>
        <w:t xml:space="preserve">: The current specification has insufficient support for two stage beam sweeping. </w:t>
      </w:r>
    </w:p>
    <w:p w14:paraId="28DCCED8" w14:textId="77777777" w:rsidR="0015565A" w:rsidRDefault="0015565A" w:rsidP="0015565A">
      <w:r w:rsidRPr="00490C4E">
        <w:rPr>
          <w:b/>
          <w:bCs/>
        </w:rPr>
        <w:t>Proposal 6:</w:t>
      </w:r>
      <w:r>
        <w:t xml:space="preserve"> LMF provides in the assistance data association information between two PRS resources where the two PRS resources are in different PRS resource set.</w:t>
      </w:r>
    </w:p>
    <w:p w14:paraId="7BD103CD" w14:textId="77777777" w:rsidR="0015565A" w:rsidRDefault="0015565A" w:rsidP="0015565A">
      <w:r w:rsidRPr="008D343C">
        <w:rPr>
          <w:b/>
          <w:bCs/>
        </w:rPr>
        <w:t>Proposal 7:</w:t>
      </w:r>
      <w:r>
        <w:t xml:space="preserve"> For the overhead reduction of PRS reporting for UE-assisted DL-AoD positioning, a UE may be able to report the DL PRS RSRPs only for the associated PRS resources within a single set if the LMF provided association information to the UE.</w:t>
      </w:r>
    </w:p>
    <w:p w14:paraId="37CB12B4" w14:textId="77777777" w:rsidR="0015565A" w:rsidRDefault="0015565A" w:rsidP="0015565A">
      <w:r w:rsidRPr="006247C8">
        <w:rPr>
          <w:b/>
          <w:bCs/>
        </w:rPr>
        <w:t>Proposal 8:</w:t>
      </w:r>
      <w:r>
        <w:t xml:space="preserve"> Support and study on-demand PRS framework for two-stage PRS beam sweeping.  </w:t>
      </w:r>
    </w:p>
    <w:p w14:paraId="254E4A3A" w14:textId="77777777" w:rsidR="0015565A" w:rsidRDefault="0015565A" w:rsidP="0015565A">
      <w:pPr>
        <w:rPr>
          <w:lang w:val="de-DE" w:eastAsia="ja-JP"/>
        </w:rPr>
      </w:pPr>
      <w:r w:rsidRPr="00784D45">
        <w:rPr>
          <w:b/>
          <w:bCs/>
          <w:lang w:val="en-US" w:eastAsia="ja-JP"/>
        </w:rPr>
        <w:t xml:space="preserve">Proposal </w:t>
      </w:r>
      <w:r>
        <w:rPr>
          <w:b/>
          <w:bCs/>
          <w:lang w:val="en-US" w:eastAsia="ja-JP"/>
        </w:rPr>
        <w:t>9</w:t>
      </w:r>
      <w:r>
        <w:rPr>
          <w:lang w:val="en-US" w:eastAsia="ja-JP"/>
        </w:rPr>
        <w:t xml:space="preserve">: </w:t>
      </w:r>
      <w:r w:rsidRPr="00B83428">
        <w:rPr>
          <w:lang w:val="en-US" w:eastAsia="ja-JP"/>
        </w:rPr>
        <w:t>Support Option 2</w:t>
      </w:r>
      <w:r>
        <w:rPr>
          <w:lang w:val="en-US" w:eastAsia="ja-JP"/>
        </w:rPr>
        <w:t xml:space="preserve"> - </w:t>
      </w:r>
      <w:r w:rsidRPr="00BC7B10">
        <w:rPr>
          <w:lang w:val="de-DE" w:eastAsia="ja-JP"/>
        </w:rPr>
        <w:t>Indication of expected DL-AoA/ZoA value and uncertainty (of the expected DL-AoA/ZoA value) range(s) is signaled by the LMF to the UE</w:t>
      </w:r>
      <w:r>
        <w:rPr>
          <w:lang w:val="de-DE" w:eastAsia="ja-JP"/>
        </w:rPr>
        <w:t>.</w:t>
      </w:r>
    </w:p>
    <w:p w14:paraId="6DC1E48B" w14:textId="77777777" w:rsidR="0015565A" w:rsidRDefault="0015565A" w:rsidP="0015565A">
      <w:pPr>
        <w:rPr>
          <w:lang w:val="de-DE" w:eastAsia="ja-JP"/>
        </w:rPr>
      </w:pPr>
      <w:r w:rsidRPr="00784D45">
        <w:rPr>
          <w:b/>
          <w:bCs/>
          <w:lang w:val="de-DE" w:eastAsia="ja-JP"/>
        </w:rPr>
        <w:t xml:space="preserve">Proposal </w:t>
      </w:r>
      <w:r>
        <w:rPr>
          <w:b/>
          <w:bCs/>
          <w:lang w:val="de-DE" w:eastAsia="ja-JP"/>
        </w:rPr>
        <w:t>10</w:t>
      </w:r>
      <w:r>
        <w:rPr>
          <w:lang w:val="de-DE" w:eastAsia="ja-JP"/>
        </w:rPr>
        <w:t xml:space="preserve">: </w:t>
      </w:r>
      <w:r w:rsidRPr="00B83428">
        <w:rPr>
          <w:lang w:val="de-DE" w:eastAsia="ja-JP"/>
        </w:rPr>
        <w:t>For UE-based mode, support option 1:</w:t>
      </w:r>
      <w:r>
        <w:rPr>
          <w:rStyle w:val="CommentReference"/>
          <w:rFonts w:eastAsia="MS Mincho"/>
        </w:rPr>
        <w:t xml:space="preserve"> </w:t>
      </w:r>
      <w:r>
        <w:rPr>
          <w:lang w:val="de-DE" w:eastAsia="ja-JP"/>
        </w:rPr>
        <w:t>in</w:t>
      </w:r>
      <w:r w:rsidRPr="00BC7B10">
        <w:rPr>
          <w:lang w:val="de-DE" w:eastAsia="ja-JP"/>
        </w:rPr>
        <w:t>dication of expected DL-AoD/ZoD value and uncertainty (of the expected DL-AoD/ZoD value) range(s) is signaled by the LMF to the UE</w:t>
      </w:r>
      <w:r>
        <w:rPr>
          <w:lang w:val="de-DE" w:eastAsia="ja-JP"/>
        </w:rPr>
        <w:t xml:space="preserve">. </w:t>
      </w:r>
    </w:p>
    <w:p w14:paraId="7934BF39" w14:textId="129B2FFD" w:rsidR="0015565A" w:rsidRPr="0015565A" w:rsidRDefault="0015565A" w:rsidP="0015565A">
      <w:pPr>
        <w:rPr>
          <w:lang w:val="de-DE" w:eastAsia="ja-JP"/>
        </w:rPr>
      </w:pPr>
      <w:r w:rsidRPr="00784D45">
        <w:rPr>
          <w:b/>
          <w:bCs/>
          <w:lang w:val="de-DE" w:eastAsia="ja-JP"/>
        </w:rPr>
        <w:t xml:space="preserve">Proposal </w:t>
      </w:r>
      <w:r>
        <w:rPr>
          <w:b/>
          <w:bCs/>
          <w:lang w:val="de-DE" w:eastAsia="ja-JP"/>
        </w:rPr>
        <w:t>11</w:t>
      </w:r>
      <w:r>
        <w:rPr>
          <w:lang w:val="de-DE" w:eastAsia="ja-JP"/>
        </w:rPr>
        <w:t>: Support of i</w:t>
      </w:r>
      <w:r>
        <w:t>ndication of expected AoD/ZoD value and uncertainty (of the expected AoD/ZoD value) range(s) is signaled by the LMF to gNBs/TRPs in on-demand PRS framework.</w:t>
      </w:r>
    </w:p>
    <w:p w14:paraId="32090FB9" w14:textId="77777777" w:rsidR="0015565A" w:rsidRDefault="0015565A" w:rsidP="0015565A">
      <w:pPr>
        <w:jc w:val="both"/>
        <w:rPr>
          <w:rFonts w:eastAsiaTheme="minorEastAsia"/>
          <w:lang w:val="en-US"/>
        </w:rPr>
      </w:pPr>
      <w:r w:rsidRPr="001B0BC0">
        <w:rPr>
          <w:rFonts w:eastAsiaTheme="minorEastAsia"/>
          <w:b/>
          <w:bCs/>
          <w:lang w:val="en-US"/>
        </w:rPr>
        <w:t xml:space="preserve">Observation </w:t>
      </w:r>
      <w:r>
        <w:rPr>
          <w:rFonts w:eastAsiaTheme="minorEastAsia"/>
          <w:b/>
          <w:bCs/>
          <w:lang w:val="en-US"/>
        </w:rPr>
        <w:t>5</w:t>
      </w:r>
      <w:r>
        <w:rPr>
          <w:rFonts w:eastAsiaTheme="minorEastAsia"/>
          <w:lang w:val="en-US"/>
        </w:rPr>
        <w:t xml:space="preserve">: DL-AoD cannot meet the positioning requirements without correcting for beam orientation errors. </w:t>
      </w:r>
    </w:p>
    <w:p w14:paraId="20ACF8F0" w14:textId="77777777" w:rsidR="0015565A" w:rsidRDefault="0015565A" w:rsidP="0015565A">
      <w:pPr>
        <w:jc w:val="both"/>
        <w:rPr>
          <w:rFonts w:eastAsiaTheme="minorEastAsia"/>
          <w:lang w:val="en-US"/>
        </w:rPr>
      </w:pPr>
      <w:r w:rsidRPr="00B238E0">
        <w:rPr>
          <w:b/>
          <w:bCs/>
          <w:lang w:val="en-US" w:eastAsia="ja-JP"/>
        </w:rPr>
        <w:t xml:space="preserve">Proposal </w:t>
      </w:r>
      <w:r>
        <w:rPr>
          <w:b/>
          <w:bCs/>
          <w:lang w:val="en-US" w:eastAsia="ja-JP"/>
        </w:rPr>
        <w:t>12</w:t>
      </w:r>
      <w:r w:rsidRPr="00B238E0">
        <w:rPr>
          <w:b/>
          <w:bCs/>
          <w:lang w:val="en-US" w:eastAsia="ja-JP"/>
        </w:rPr>
        <w:t>:</w:t>
      </w:r>
      <w:r w:rsidRPr="00B238E0">
        <w:rPr>
          <w:lang w:val="en-US" w:eastAsia="ja-JP"/>
        </w:rPr>
        <w:t xml:space="preserve"> RAN1 to study beam orientation errors and potential correction mechanisms in order to improve the positioning accuracy achievable with DL-AoD.</w:t>
      </w:r>
      <w:r>
        <w:rPr>
          <w:rFonts w:eastAsiaTheme="minorEastAsia"/>
          <w:lang w:val="en-US"/>
        </w:rPr>
        <w:t xml:space="preserve"> Including:</w:t>
      </w:r>
    </w:p>
    <w:p w14:paraId="26D6C2AA" w14:textId="77777777" w:rsidR="0015565A" w:rsidRPr="00534273" w:rsidRDefault="0015565A" w:rsidP="0015565A">
      <w:pPr>
        <w:pStyle w:val="ListParagraph"/>
        <w:numPr>
          <w:ilvl w:val="0"/>
          <w:numId w:val="7"/>
        </w:numPr>
        <w:jc w:val="both"/>
        <w:rPr>
          <w:sz w:val="20"/>
          <w:szCs w:val="20"/>
          <w:lang w:val="en-US" w:eastAsia="ja-JP"/>
        </w:rPr>
      </w:pPr>
      <w:r w:rsidRPr="00534273">
        <w:rPr>
          <w:sz w:val="20"/>
          <w:szCs w:val="20"/>
          <w:lang w:val="en-US" w:eastAsia="ja-JP"/>
        </w:rPr>
        <w:t>UE-based positioning: the beam offset</w:t>
      </w:r>
      <w:r>
        <w:rPr>
          <w:sz w:val="20"/>
          <w:szCs w:val="20"/>
          <w:lang w:val="en-US" w:eastAsia="ja-JP"/>
        </w:rPr>
        <w:t xml:space="preserve"> (BO)</w:t>
      </w:r>
      <w:r w:rsidRPr="00534273">
        <w:rPr>
          <w:sz w:val="20"/>
          <w:szCs w:val="20"/>
          <w:lang w:val="en-US" w:eastAsia="ja-JP"/>
        </w:rPr>
        <w:t xml:space="preserve"> </w:t>
      </w:r>
      <w:r>
        <w:rPr>
          <w:sz w:val="20"/>
          <w:szCs w:val="20"/>
          <w:lang w:val="en-US" w:eastAsia="ja-JP"/>
        </w:rPr>
        <w:t>could</w:t>
      </w:r>
      <w:r w:rsidRPr="00534273">
        <w:rPr>
          <w:sz w:val="20"/>
          <w:szCs w:val="20"/>
          <w:lang w:val="en-US" w:eastAsia="ja-JP"/>
        </w:rPr>
        <w:t xml:space="preserve"> be signaled to the UE, as either an indicator, e.g. low/medium/high, each specifying an error range</w:t>
      </w:r>
      <w:r>
        <w:rPr>
          <w:sz w:val="20"/>
          <w:szCs w:val="20"/>
          <w:lang w:val="en-US" w:eastAsia="ja-JP"/>
        </w:rPr>
        <w:t xml:space="preserve"> or as a specific value computed by the network</w:t>
      </w:r>
    </w:p>
    <w:p w14:paraId="17F6C56F" w14:textId="77777777" w:rsidR="0015565A" w:rsidRPr="00534273" w:rsidRDefault="0015565A" w:rsidP="0015565A">
      <w:pPr>
        <w:pStyle w:val="ListParagraph"/>
        <w:numPr>
          <w:ilvl w:val="0"/>
          <w:numId w:val="7"/>
        </w:numPr>
        <w:jc w:val="both"/>
        <w:rPr>
          <w:sz w:val="20"/>
          <w:szCs w:val="20"/>
          <w:lang w:val="en-US" w:eastAsia="ja-JP"/>
        </w:rPr>
      </w:pPr>
      <w:r w:rsidRPr="00534273">
        <w:rPr>
          <w:sz w:val="20"/>
          <w:szCs w:val="20"/>
          <w:lang w:val="en-US" w:eastAsia="ja-JP"/>
        </w:rPr>
        <w:t xml:space="preserve">UE-assisted positioning: LMF should be aware of the BO and compensate </w:t>
      </w:r>
      <w:r>
        <w:rPr>
          <w:sz w:val="20"/>
          <w:szCs w:val="20"/>
          <w:lang w:val="en-US" w:eastAsia="ja-JP"/>
        </w:rPr>
        <w:t>it when computing the position estimate</w:t>
      </w:r>
      <w:r w:rsidRPr="00534273">
        <w:rPr>
          <w:sz w:val="20"/>
          <w:szCs w:val="20"/>
          <w:lang w:val="en-US" w:eastAsia="ja-JP"/>
        </w:rPr>
        <w:t>.</w:t>
      </w:r>
    </w:p>
    <w:p w14:paraId="7100E659" w14:textId="77777777" w:rsidR="0015565A" w:rsidRPr="00534273" w:rsidRDefault="0015565A" w:rsidP="0015565A">
      <w:pPr>
        <w:pStyle w:val="ListParagraph"/>
        <w:numPr>
          <w:ilvl w:val="0"/>
          <w:numId w:val="7"/>
        </w:numPr>
        <w:jc w:val="both"/>
        <w:rPr>
          <w:sz w:val="20"/>
          <w:szCs w:val="20"/>
          <w:lang w:val="en-US" w:eastAsia="ja-JP"/>
        </w:rPr>
      </w:pPr>
      <w:r>
        <w:rPr>
          <w:sz w:val="20"/>
          <w:szCs w:val="20"/>
          <w:lang w:val="en-US" w:eastAsia="ja-JP"/>
        </w:rPr>
        <w:t>S</w:t>
      </w:r>
      <w:r w:rsidRPr="00534273">
        <w:rPr>
          <w:sz w:val="20"/>
          <w:szCs w:val="20"/>
          <w:lang w:val="en-US" w:eastAsia="ja-JP"/>
        </w:rPr>
        <w:t xml:space="preserve">ignaling aspects: </w:t>
      </w:r>
    </w:p>
    <w:p w14:paraId="4A91D8EC" w14:textId="77777777" w:rsidR="0015565A" w:rsidRDefault="0015565A" w:rsidP="0015565A">
      <w:pPr>
        <w:pStyle w:val="ListParagraph"/>
        <w:numPr>
          <w:ilvl w:val="1"/>
          <w:numId w:val="7"/>
        </w:numPr>
        <w:jc w:val="both"/>
        <w:rPr>
          <w:sz w:val="20"/>
          <w:szCs w:val="20"/>
          <w:lang w:val="en-US" w:eastAsia="ja-JP"/>
        </w:rPr>
      </w:pPr>
      <w:r w:rsidRPr="00534273">
        <w:rPr>
          <w:sz w:val="20"/>
          <w:szCs w:val="20"/>
          <w:lang w:val="en-US" w:eastAsia="ja-JP"/>
        </w:rPr>
        <w:t>LMF signals to TRPs that a BO beam re-tuning is needed</w:t>
      </w:r>
      <w:r>
        <w:rPr>
          <w:sz w:val="20"/>
          <w:szCs w:val="20"/>
          <w:lang w:val="en-US" w:eastAsia="ja-JP"/>
        </w:rPr>
        <w:t>. The BO correction may be explicitly signalled to the TRP by the LMF; alternatively, the LMF may send a Boolean indication that a BO recomputation and adjustement is needed.</w:t>
      </w:r>
    </w:p>
    <w:p w14:paraId="583BA17C" w14:textId="77777777" w:rsidR="0015565A" w:rsidRDefault="0015565A" w:rsidP="00E61610">
      <w:pPr>
        <w:pStyle w:val="ListParagraph"/>
        <w:numPr>
          <w:ilvl w:val="1"/>
          <w:numId w:val="7"/>
        </w:numPr>
        <w:spacing w:after="240"/>
        <w:jc w:val="both"/>
        <w:rPr>
          <w:sz w:val="20"/>
          <w:szCs w:val="20"/>
          <w:lang w:val="en-US" w:eastAsia="ja-JP"/>
        </w:rPr>
      </w:pPr>
      <w:r>
        <w:rPr>
          <w:sz w:val="20"/>
          <w:szCs w:val="20"/>
          <w:lang w:val="en-US" w:eastAsia="ja-JP"/>
        </w:rPr>
        <w:t xml:space="preserve">UE measurement reports to facilitate BO identification and potential correction. </w:t>
      </w:r>
    </w:p>
    <w:p w14:paraId="281D5A57" w14:textId="0EB4D755" w:rsidR="0015565A" w:rsidRPr="009F0C24" w:rsidRDefault="0015565A" w:rsidP="0015565A">
      <w:pPr>
        <w:rPr>
          <w:lang w:val="en-US" w:eastAsia="ja-JP"/>
        </w:rPr>
      </w:pPr>
      <w:r w:rsidRPr="0013459E">
        <w:rPr>
          <w:b/>
          <w:bCs/>
          <w:lang w:val="en-US" w:eastAsia="ja-JP"/>
        </w:rPr>
        <w:t xml:space="preserve">Proposal </w:t>
      </w:r>
      <w:r>
        <w:rPr>
          <w:b/>
          <w:bCs/>
          <w:lang w:val="en-US" w:eastAsia="ja-JP"/>
        </w:rPr>
        <w:t>13</w:t>
      </w:r>
      <w:r w:rsidRPr="0013459E">
        <w:rPr>
          <w:b/>
          <w:bCs/>
          <w:lang w:val="en-US" w:eastAsia="ja-JP"/>
        </w:rPr>
        <w:t>:</w:t>
      </w:r>
      <w:r>
        <w:rPr>
          <w:lang w:val="en-US" w:eastAsia="ja-JP"/>
        </w:rPr>
        <w:t xml:space="preserve"> RAN1 to specify support for enabling a PRU to support configuration by the network to help with beam offset estimation, among other parameters. In particular, RAN1 should investigate methods and signaling required to enable the selected reference device to a</w:t>
      </w:r>
      <w:r w:rsidRPr="009F0C24">
        <w:rPr>
          <w:lang w:val="en-US" w:eastAsia="ja-JP"/>
        </w:rPr>
        <w:t xml:space="preserve">bility of reference device to determine beam offset errors are present. </w:t>
      </w:r>
    </w:p>
    <w:p w14:paraId="53CD9119" w14:textId="77777777" w:rsidR="00885580" w:rsidRPr="003D3F36" w:rsidRDefault="00885580" w:rsidP="00885580">
      <w:pPr>
        <w:pStyle w:val="Heading1"/>
        <w:numPr>
          <w:ilvl w:val="0"/>
          <w:numId w:val="0"/>
        </w:numPr>
        <w:rPr>
          <w:color w:val="000000" w:themeColor="text1"/>
          <w:lang w:val="en-US"/>
        </w:rPr>
      </w:pPr>
      <w:r w:rsidRPr="003D3F36">
        <w:rPr>
          <w:color w:val="000000" w:themeColor="text1"/>
          <w:lang w:val="en-US"/>
        </w:rPr>
        <w:t>References</w:t>
      </w:r>
    </w:p>
    <w:p w14:paraId="15C7AF12" w14:textId="33707883" w:rsidR="004812B9" w:rsidRPr="00B238E0" w:rsidRDefault="004812B9" w:rsidP="004812B9">
      <w:pPr>
        <w:spacing w:line="259" w:lineRule="auto"/>
        <w:rPr>
          <w:color w:val="000000" w:themeColor="text1"/>
          <w:lang w:val="en-US"/>
        </w:rPr>
      </w:pPr>
      <w:r w:rsidRPr="00B238E0">
        <w:rPr>
          <w:color w:val="000000" w:themeColor="text1"/>
          <w:lang w:val="en-US"/>
        </w:rPr>
        <w:t xml:space="preserve">[1] </w:t>
      </w:r>
      <w:r w:rsidR="007A071E" w:rsidRPr="007A071E">
        <w:rPr>
          <w:color w:val="000000" w:themeColor="text1"/>
          <w:lang w:val="en-US"/>
        </w:rPr>
        <w:t>RP-</w:t>
      </w:r>
      <w:r w:rsidR="007A071E" w:rsidRPr="005E41A7">
        <w:rPr>
          <w:color w:val="000000" w:themeColor="text1"/>
          <w:lang w:val="en-US"/>
        </w:rPr>
        <w:t>2</w:t>
      </w:r>
      <w:r w:rsidR="00486874" w:rsidRPr="005E41A7">
        <w:rPr>
          <w:color w:val="000000" w:themeColor="text1"/>
          <w:lang w:val="en-US"/>
        </w:rPr>
        <w:t>1</w:t>
      </w:r>
      <w:r w:rsidR="002D3A8E" w:rsidRPr="0013459E">
        <w:rPr>
          <w:color w:val="000000" w:themeColor="text1"/>
          <w:lang w:val="en-US"/>
        </w:rPr>
        <w:t>0903</w:t>
      </w:r>
      <w:r w:rsidRPr="0013459E">
        <w:rPr>
          <w:color w:val="000000" w:themeColor="text1"/>
          <w:lang w:val="en-US"/>
        </w:rPr>
        <w:t xml:space="preserve">, </w:t>
      </w:r>
      <w:r w:rsidR="002D3A8E" w:rsidRPr="0013459E">
        <w:rPr>
          <w:color w:val="000000" w:themeColor="text1"/>
          <w:lang w:val="en-US"/>
        </w:rPr>
        <w:t>Revised</w:t>
      </w:r>
      <w:r w:rsidRPr="0013459E">
        <w:rPr>
          <w:color w:val="000000" w:themeColor="text1"/>
          <w:lang w:val="en-US"/>
        </w:rPr>
        <w:t xml:space="preserve"> </w:t>
      </w:r>
      <w:r w:rsidR="007A071E" w:rsidRPr="0013459E">
        <w:rPr>
          <w:color w:val="000000" w:themeColor="text1"/>
          <w:lang w:val="en-US"/>
        </w:rPr>
        <w:t>W</w:t>
      </w:r>
      <w:r w:rsidRPr="0013459E">
        <w:rPr>
          <w:color w:val="000000" w:themeColor="text1"/>
          <w:lang w:val="en-US"/>
        </w:rPr>
        <w:t>ID</w:t>
      </w:r>
      <w:r w:rsidRPr="005E41A7">
        <w:rPr>
          <w:color w:val="000000" w:themeColor="text1"/>
          <w:lang w:val="en-US"/>
        </w:rPr>
        <w:t xml:space="preserve"> on NR Positioning</w:t>
      </w:r>
      <w:r w:rsidRPr="00B238E0">
        <w:rPr>
          <w:color w:val="000000" w:themeColor="text1"/>
          <w:lang w:val="en-US"/>
        </w:rPr>
        <w:t xml:space="preserve"> Enhancements, </w:t>
      </w:r>
      <w:r w:rsidR="00DB7530" w:rsidRPr="00DB7530">
        <w:rPr>
          <w:color w:val="000000" w:themeColor="text1"/>
          <w:lang w:val="en-US"/>
        </w:rPr>
        <w:t>CATT, Intel Corporation, Ericsson</w:t>
      </w:r>
      <w:r w:rsidRPr="00B238E0">
        <w:rPr>
          <w:color w:val="000000" w:themeColor="text1"/>
          <w:lang w:val="en-US"/>
        </w:rPr>
        <w:t xml:space="preserve">. </w:t>
      </w:r>
    </w:p>
    <w:p w14:paraId="4EE45699" w14:textId="48FFCF1E" w:rsidR="0068438F" w:rsidRPr="00E3180E" w:rsidRDefault="0068438F" w:rsidP="0068438F">
      <w:pPr>
        <w:spacing w:line="259" w:lineRule="auto"/>
        <w:rPr>
          <w:color w:val="000000" w:themeColor="text1"/>
          <w:lang w:val="en-US"/>
        </w:rPr>
      </w:pPr>
      <w:r w:rsidRPr="00B238E0">
        <w:rPr>
          <w:color w:val="000000" w:themeColor="text1"/>
          <w:lang w:val="en-US"/>
        </w:rPr>
        <w:t>[2] R1</w:t>
      </w:r>
      <w:r w:rsidRPr="004161E6">
        <w:rPr>
          <w:color w:val="000000" w:themeColor="text1"/>
          <w:lang w:val="en-US"/>
        </w:rPr>
        <w:t>-210</w:t>
      </w:r>
      <w:r w:rsidR="00635D4D" w:rsidRPr="004161E6">
        <w:rPr>
          <w:color w:val="000000" w:themeColor="text1"/>
          <w:lang w:val="en-US"/>
        </w:rPr>
        <w:t>9363</w:t>
      </w:r>
      <w:r w:rsidRPr="004161E6">
        <w:rPr>
          <w:color w:val="000000" w:themeColor="text1"/>
          <w:lang w:val="en-US"/>
        </w:rPr>
        <w:t>, Views on on mitigating UE and gNB Rx/Tx timing errors, Nokia, Nokia Shanghai Bell.</w:t>
      </w:r>
    </w:p>
    <w:p w14:paraId="28DB1BD4" w14:textId="18B991CF" w:rsidR="0068438F" w:rsidRPr="00B236E9" w:rsidRDefault="0068438F" w:rsidP="0068438F">
      <w:pPr>
        <w:spacing w:line="259" w:lineRule="auto"/>
        <w:rPr>
          <w:color w:val="000000" w:themeColor="text1"/>
          <w:lang w:val="en-US"/>
        </w:rPr>
      </w:pPr>
      <w:r w:rsidRPr="00812ED1">
        <w:rPr>
          <w:color w:val="000000" w:themeColor="text1"/>
          <w:lang w:val="en-US"/>
        </w:rPr>
        <w:t>[3] R1-</w:t>
      </w:r>
      <w:r w:rsidRPr="00B236E9">
        <w:rPr>
          <w:color w:val="000000" w:themeColor="text1"/>
          <w:lang w:val="en-US"/>
        </w:rPr>
        <w:t>210</w:t>
      </w:r>
      <w:r w:rsidR="00635D4D" w:rsidRPr="004161E6">
        <w:rPr>
          <w:color w:val="000000" w:themeColor="text1"/>
          <w:lang w:val="en-US"/>
        </w:rPr>
        <w:t>9364</w:t>
      </w:r>
      <w:r w:rsidRPr="004161E6">
        <w:rPr>
          <w:color w:val="000000" w:themeColor="text1"/>
          <w:lang w:val="en-US"/>
        </w:rPr>
        <w:t>, Views on enhancing UL AoA,</w:t>
      </w:r>
      <w:r w:rsidRPr="00E3180E">
        <w:rPr>
          <w:color w:val="000000" w:themeColor="text1"/>
          <w:lang w:val="en-US"/>
        </w:rPr>
        <w:t xml:space="preserve"> Nokia, Nokia Shanghai Bell.</w:t>
      </w:r>
      <w:r w:rsidRPr="00812ED1">
        <w:rPr>
          <w:color w:val="000000" w:themeColor="text1"/>
          <w:lang w:val="en-US"/>
        </w:rPr>
        <w:t xml:space="preserve">  </w:t>
      </w:r>
    </w:p>
    <w:p w14:paraId="78C74B3C" w14:textId="221B78DC" w:rsidR="0068438F" w:rsidRPr="004161E6" w:rsidRDefault="0068438F" w:rsidP="0068438F">
      <w:pPr>
        <w:spacing w:line="259" w:lineRule="auto"/>
        <w:rPr>
          <w:color w:val="000000" w:themeColor="text1"/>
          <w:lang w:val="en-US"/>
        </w:rPr>
      </w:pPr>
      <w:r w:rsidRPr="004161E6">
        <w:rPr>
          <w:color w:val="000000" w:themeColor="text1"/>
          <w:lang w:val="en-US"/>
        </w:rPr>
        <w:t>[4] R1-210</w:t>
      </w:r>
      <w:r w:rsidR="004161E6" w:rsidRPr="004161E6">
        <w:rPr>
          <w:color w:val="000000" w:themeColor="text1"/>
          <w:lang w:val="en-US"/>
        </w:rPr>
        <w:t>9366</w:t>
      </w:r>
      <w:r w:rsidRPr="004161E6">
        <w:rPr>
          <w:color w:val="000000" w:themeColor="text1"/>
          <w:lang w:val="en-US"/>
        </w:rPr>
        <w:t xml:space="preserve">, Views on PHY Latency Reductions, Nokia, Nokia Shanghai Bell.  </w:t>
      </w:r>
    </w:p>
    <w:p w14:paraId="109E37FB" w14:textId="12F84E6A" w:rsidR="0068438F" w:rsidRPr="004161E6" w:rsidRDefault="0068438F" w:rsidP="0068438F">
      <w:pPr>
        <w:spacing w:line="259" w:lineRule="auto"/>
        <w:rPr>
          <w:color w:val="000000" w:themeColor="text1"/>
          <w:lang w:val="en-US"/>
        </w:rPr>
      </w:pPr>
      <w:r w:rsidRPr="00E3180E">
        <w:rPr>
          <w:color w:val="000000" w:themeColor="text1"/>
          <w:lang w:val="en-US"/>
        </w:rPr>
        <w:lastRenderedPageBreak/>
        <w:t>[</w:t>
      </w:r>
      <w:r w:rsidRPr="00812ED1">
        <w:rPr>
          <w:color w:val="000000" w:themeColor="text1"/>
          <w:lang w:val="en-US"/>
        </w:rPr>
        <w:t>5</w:t>
      </w:r>
      <w:r w:rsidRPr="00B236E9">
        <w:rPr>
          <w:color w:val="000000" w:themeColor="text1"/>
          <w:lang w:val="en-US"/>
        </w:rPr>
        <w:t>] R1-</w:t>
      </w:r>
      <w:r w:rsidR="00ED19E8" w:rsidRPr="00667D1B">
        <w:rPr>
          <w:color w:val="000000" w:themeColor="text1"/>
          <w:lang w:val="en-US"/>
        </w:rPr>
        <w:t>21</w:t>
      </w:r>
      <w:r w:rsidR="00ED19E8" w:rsidRPr="004161E6">
        <w:rPr>
          <w:color w:val="000000" w:themeColor="text1"/>
          <w:lang w:val="en-US"/>
        </w:rPr>
        <w:t>0</w:t>
      </w:r>
      <w:r w:rsidR="004161E6" w:rsidRPr="004161E6">
        <w:rPr>
          <w:color w:val="000000" w:themeColor="text1"/>
          <w:lang w:val="en-US"/>
        </w:rPr>
        <w:t>9367</w:t>
      </w:r>
      <w:r w:rsidRPr="004161E6">
        <w:rPr>
          <w:color w:val="000000" w:themeColor="text1"/>
          <w:lang w:val="en-US"/>
        </w:rPr>
        <w:t xml:space="preserve">, Views on LoS/NLoS Identification and Mitigation, Nokia, Nokia Shanghai Bell.  </w:t>
      </w:r>
    </w:p>
    <w:p w14:paraId="20D66357" w14:textId="1E0C93E4" w:rsidR="0068438F" w:rsidRDefault="0068438F" w:rsidP="0068438F">
      <w:pPr>
        <w:spacing w:line="259" w:lineRule="auto"/>
        <w:rPr>
          <w:color w:val="000000" w:themeColor="text1"/>
          <w:lang w:val="en-US"/>
        </w:rPr>
      </w:pPr>
      <w:r w:rsidRPr="00E3180E">
        <w:rPr>
          <w:color w:val="000000" w:themeColor="text1"/>
          <w:lang w:val="en-US"/>
        </w:rPr>
        <w:t>[</w:t>
      </w:r>
      <w:r w:rsidRPr="00812ED1">
        <w:rPr>
          <w:color w:val="000000" w:themeColor="text1"/>
          <w:lang w:val="en-US"/>
        </w:rPr>
        <w:t>6</w:t>
      </w:r>
      <w:r w:rsidRPr="00B236E9">
        <w:rPr>
          <w:color w:val="000000" w:themeColor="text1"/>
          <w:lang w:val="en-US"/>
        </w:rPr>
        <w:t>] R1-</w:t>
      </w:r>
      <w:r w:rsidR="00ED19E8" w:rsidRPr="00667D1B">
        <w:rPr>
          <w:color w:val="000000" w:themeColor="text1"/>
          <w:lang w:val="en-US"/>
        </w:rPr>
        <w:t>21</w:t>
      </w:r>
      <w:r w:rsidR="00ED19E8" w:rsidRPr="004161E6">
        <w:rPr>
          <w:color w:val="000000" w:themeColor="text1"/>
          <w:lang w:val="en-US"/>
        </w:rPr>
        <w:t>0</w:t>
      </w:r>
      <w:r w:rsidR="004161E6" w:rsidRPr="004161E6">
        <w:rPr>
          <w:color w:val="000000" w:themeColor="text1"/>
          <w:lang w:val="en-US"/>
        </w:rPr>
        <w:t>9368</w:t>
      </w:r>
      <w:r w:rsidRPr="004161E6">
        <w:rPr>
          <w:color w:val="000000" w:themeColor="text1"/>
          <w:lang w:val="en-US"/>
        </w:rPr>
        <w:t>, Additional views on Inactive Mode Positioning and on-demand PRS, Nokia, Nokia Shanghai Bell.</w:t>
      </w:r>
      <w:r w:rsidRPr="00B238E0">
        <w:rPr>
          <w:color w:val="000000" w:themeColor="text1"/>
          <w:lang w:val="en-US"/>
        </w:rPr>
        <w:t xml:space="preserve">  </w:t>
      </w:r>
    </w:p>
    <w:p w14:paraId="4EE2D478" w14:textId="059C1DC3" w:rsidR="00F82D83" w:rsidRDefault="00F82D83" w:rsidP="0068438F">
      <w:pPr>
        <w:spacing w:line="259" w:lineRule="auto"/>
        <w:rPr>
          <w:color w:val="000000" w:themeColor="text1"/>
          <w:lang w:val="en-US"/>
        </w:rPr>
      </w:pPr>
      <w:r>
        <w:rPr>
          <w:color w:val="000000" w:themeColor="text1"/>
          <w:lang w:val="en-US"/>
        </w:rPr>
        <w:t>[7] R1-210</w:t>
      </w:r>
      <w:r w:rsidR="0036154E">
        <w:rPr>
          <w:color w:val="000000" w:themeColor="text1"/>
          <w:lang w:val="en-US"/>
        </w:rPr>
        <w:t>8623, FL</w:t>
      </w:r>
      <w:r w:rsidR="00F04748">
        <w:rPr>
          <w:color w:val="000000" w:themeColor="text1"/>
          <w:lang w:val="en-US"/>
        </w:rPr>
        <w:t xml:space="preserve"> summary #4 for AI 8.5.3 Accuracy improvements for DL-AoD positioning.</w:t>
      </w:r>
    </w:p>
    <w:p w14:paraId="4EF3EE32" w14:textId="77777777" w:rsidR="006E03F9" w:rsidRPr="00B238E0" w:rsidRDefault="006E03F9" w:rsidP="003273C5">
      <w:pPr>
        <w:spacing w:line="259" w:lineRule="auto"/>
        <w:rPr>
          <w:color w:val="000000" w:themeColor="text1"/>
          <w:lang w:val="en-US"/>
        </w:rPr>
      </w:pPr>
    </w:p>
    <w:p w14:paraId="77E25F2F" w14:textId="55B17816" w:rsidR="00B70F2E" w:rsidRPr="00B238E0" w:rsidRDefault="00B70F2E" w:rsidP="00930ABA">
      <w:pPr>
        <w:spacing w:line="259" w:lineRule="auto"/>
        <w:rPr>
          <w:color w:val="000000" w:themeColor="text1"/>
          <w:lang w:val="en-US"/>
        </w:rPr>
      </w:pPr>
    </w:p>
    <w:sectPr w:rsidR="00B70F2E" w:rsidRPr="00B238E0" w:rsidSect="00417C69">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D6564C" w14:textId="77777777" w:rsidR="00807FF5" w:rsidRDefault="00807FF5">
      <w:r>
        <w:separator/>
      </w:r>
    </w:p>
  </w:endnote>
  <w:endnote w:type="continuationSeparator" w:id="0">
    <w:p w14:paraId="6B23FA94" w14:textId="77777777" w:rsidR="00807FF5" w:rsidRDefault="00807FF5">
      <w:r>
        <w:continuationSeparator/>
      </w:r>
    </w:p>
  </w:endnote>
  <w:endnote w:type="continuationNotice" w:id="1">
    <w:p w14:paraId="64927D9A" w14:textId="77777777" w:rsidR="00807FF5" w:rsidRDefault="00807F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370E13" w14:textId="04064544" w:rsidR="00D84705" w:rsidRDefault="003230D3">
    <w:pPr>
      <w:pStyle w:val="Footer"/>
    </w:pPr>
    <w:r>
      <mc:AlternateContent>
        <mc:Choice Requires="wps">
          <w:drawing>
            <wp:anchor distT="0" distB="0" distL="114300" distR="114300" simplePos="0" relativeHeight="251658240" behindDoc="0" locked="0" layoutInCell="0" allowOverlap="1" wp14:anchorId="7F9C0296" wp14:editId="75CCFE97">
              <wp:simplePos x="0" y="0"/>
              <wp:positionH relativeFrom="page">
                <wp:posOffset>0</wp:posOffset>
              </wp:positionH>
              <wp:positionV relativeFrom="page">
                <wp:posOffset>10250805</wp:posOffset>
              </wp:positionV>
              <wp:extent cx="7560945" cy="252095"/>
              <wp:effectExtent l="0" t="0" r="0" b="14605"/>
              <wp:wrapNone/>
              <wp:docPr id="2" name="MSIPCMf5f84b95b9386ebf361b9528"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BC9FC32" w14:textId="2FA89314" w:rsidR="003230D3" w:rsidRPr="007944C9" w:rsidRDefault="007944C9" w:rsidP="007944C9">
                          <w:pPr>
                            <w:spacing w:after="0"/>
                            <w:jc w:val="center"/>
                            <w:rPr>
                              <w:rFonts w:ascii="Arial" w:hAnsi="Arial" w:cs="Arial"/>
                              <w:color w:val="001753"/>
                              <w:sz w:val="16"/>
                            </w:rPr>
                          </w:pPr>
                          <w:r w:rsidRPr="007944C9">
                            <w:rPr>
                              <w:rFonts w:ascii="Arial" w:hAnsi="Arial" w:cs="Arial"/>
                              <w:color w:val="001753"/>
                              <w:sz w:val="16"/>
                            </w:rPr>
                            <w:t>Nokia internal use</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F9C0296" id="_x0000_t202" coordsize="21600,21600" o:spt="202" path="m,l,21600r21600,l21600,xe">
              <v:stroke joinstyle="miter"/>
              <v:path gradientshapeok="t" o:connecttype="rect"/>
            </v:shapetype>
            <v:shape id="MSIPCMf5f84b95b9386ebf361b9528" o:spid="_x0000_s1026" type="#_x0000_t202" alt="{&quot;HashCode&quot;:-169759003,&quot;Height&quot;:842.0,&quot;Width&quot;:595.0,&quot;Placement&quot;:&quot;Footer&quot;,&quot;Index&quot;:&quot;Primary&quot;,&quot;Section&quot;:1,&quot;Top&quot;:0.0,&quot;Left&quot;:0.0}" style="position:absolute;left:0;text-align:left;margin-left:0;margin-top:807.15pt;width:595.35pt;height:19.8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" o:allowincell="f" filled="f" stroked="f" strokeweight=".5pt">
              <v:textbox inset=",0,,0">
                <w:txbxContent>
                  <w:p w14:paraId="2BC9FC32" w14:textId="2FA89314" w:rsidR="003230D3" w:rsidRPr="007944C9" w:rsidRDefault="007944C9" w:rsidP="007944C9">
                    <w:pPr>
                      <w:spacing w:after="0"/>
                      <w:jc w:val="center"/>
                      <w:rPr>
                        <w:rFonts w:ascii="Arial" w:hAnsi="Arial" w:cs="Arial"/>
                        <w:color w:val="001753"/>
                        <w:sz w:val="16"/>
                      </w:rPr>
                    </w:pPr>
                    <w:r w:rsidRPr="007944C9">
                      <w:rPr>
                        <w:rFonts w:ascii="Arial" w:hAnsi="Arial" w:cs="Arial"/>
                        <w:color w:val="001753"/>
                        <w:sz w:val="16"/>
                      </w:rPr>
                      <w:t>Nokia internal use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9BCBBB" w14:textId="77777777" w:rsidR="00807FF5" w:rsidRDefault="00807FF5">
      <w:r>
        <w:separator/>
      </w:r>
    </w:p>
  </w:footnote>
  <w:footnote w:type="continuationSeparator" w:id="0">
    <w:p w14:paraId="16FD8DAD" w14:textId="77777777" w:rsidR="00807FF5" w:rsidRDefault="00807FF5">
      <w:r>
        <w:continuationSeparator/>
      </w:r>
    </w:p>
  </w:footnote>
  <w:footnote w:type="continuationNotice" w:id="1">
    <w:p w14:paraId="262AAA06" w14:textId="77777777" w:rsidR="00807FF5" w:rsidRDefault="00807FF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3557AE1"/>
    <w:multiLevelType w:val="hybridMultilevel"/>
    <w:tmpl w:val="3D384952"/>
    <w:lvl w:ilvl="0" w:tplc="4176A634">
      <w:start w:val="1"/>
      <w:numFmt w:val="bullet"/>
      <w:lvlText w:val=""/>
      <w:lvlJc w:val="left"/>
      <w:pPr>
        <w:ind w:left="720" w:hanging="360"/>
      </w:pPr>
      <w:rPr>
        <w:rFonts w:ascii="Symbol" w:hAnsi="Symbol" w:hint="default"/>
      </w:rPr>
    </w:lvl>
    <w:lvl w:ilvl="1" w:tplc="A7560DEE">
      <w:start w:val="1"/>
      <w:numFmt w:val="bullet"/>
      <w:lvlText w:val="o"/>
      <w:lvlJc w:val="left"/>
      <w:pPr>
        <w:ind w:left="1440" w:hanging="360"/>
      </w:pPr>
      <w:rPr>
        <w:rFonts w:ascii="Courier New" w:hAnsi="Courier New" w:cs="Courier New" w:hint="default"/>
      </w:rPr>
    </w:lvl>
    <w:lvl w:ilvl="2" w:tplc="C206D3DC">
      <w:start w:val="1"/>
      <w:numFmt w:val="bullet"/>
      <w:lvlText w:val=""/>
      <w:lvlJc w:val="left"/>
      <w:pPr>
        <w:ind w:left="2160" w:hanging="360"/>
      </w:pPr>
      <w:rPr>
        <w:rFonts w:ascii="Wingdings" w:hAnsi="Wingdings" w:hint="default"/>
      </w:rPr>
    </w:lvl>
    <w:lvl w:ilvl="3" w:tplc="2F005FA2">
      <w:start w:val="1"/>
      <w:numFmt w:val="bullet"/>
      <w:lvlText w:val=""/>
      <w:lvlJc w:val="left"/>
      <w:pPr>
        <w:ind w:left="2880" w:hanging="360"/>
      </w:pPr>
      <w:rPr>
        <w:rFonts w:ascii="Symbol" w:hAnsi="Symbol" w:hint="default"/>
      </w:rPr>
    </w:lvl>
    <w:lvl w:ilvl="4" w:tplc="21EE1D16">
      <w:start w:val="1"/>
      <w:numFmt w:val="bullet"/>
      <w:lvlText w:val="o"/>
      <w:lvlJc w:val="left"/>
      <w:pPr>
        <w:ind w:left="3600" w:hanging="360"/>
      </w:pPr>
      <w:rPr>
        <w:rFonts w:ascii="Courier New" w:hAnsi="Courier New" w:cs="Courier New" w:hint="default"/>
      </w:rPr>
    </w:lvl>
    <w:lvl w:ilvl="5" w:tplc="1AD6EED4">
      <w:start w:val="1"/>
      <w:numFmt w:val="bullet"/>
      <w:lvlText w:val=""/>
      <w:lvlJc w:val="left"/>
      <w:pPr>
        <w:ind w:left="4320" w:hanging="360"/>
      </w:pPr>
      <w:rPr>
        <w:rFonts w:ascii="Wingdings" w:hAnsi="Wingdings" w:hint="default"/>
      </w:rPr>
    </w:lvl>
    <w:lvl w:ilvl="6" w:tplc="F0DE0D9E">
      <w:start w:val="1"/>
      <w:numFmt w:val="bullet"/>
      <w:lvlText w:val=""/>
      <w:lvlJc w:val="left"/>
      <w:pPr>
        <w:ind w:left="5040" w:hanging="360"/>
      </w:pPr>
      <w:rPr>
        <w:rFonts w:ascii="Symbol" w:hAnsi="Symbol" w:hint="default"/>
      </w:rPr>
    </w:lvl>
    <w:lvl w:ilvl="7" w:tplc="D8F860E8">
      <w:start w:val="1"/>
      <w:numFmt w:val="bullet"/>
      <w:lvlText w:val="o"/>
      <w:lvlJc w:val="left"/>
      <w:pPr>
        <w:ind w:left="5760" w:hanging="360"/>
      </w:pPr>
      <w:rPr>
        <w:rFonts w:ascii="Courier New" w:hAnsi="Courier New" w:cs="Courier New" w:hint="default"/>
      </w:rPr>
    </w:lvl>
    <w:lvl w:ilvl="8" w:tplc="1A58E050">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B0A29E1"/>
    <w:multiLevelType w:val="hybridMultilevel"/>
    <w:tmpl w:val="C44AE8FA"/>
    <w:lvl w:ilvl="0" w:tplc="45F4F998">
      <w:start w:val="1"/>
      <w:numFmt w:val="bullet"/>
      <w:lvlText w:val=""/>
      <w:lvlJc w:val="left"/>
      <w:pPr>
        <w:tabs>
          <w:tab w:val="num" w:pos="720"/>
        </w:tabs>
        <w:ind w:left="720" w:hanging="360"/>
      </w:pPr>
      <w:rPr>
        <w:rFonts w:ascii="Symbol" w:hAnsi="Symbol" w:hint="default"/>
      </w:rPr>
    </w:lvl>
    <w:lvl w:ilvl="1" w:tplc="D834F270">
      <w:numFmt w:val="bullet"/>
      <w:lvlText w:val="o"/>
      <w:lvlJc w:val="left"/>
      <w:pPr>
        <w:tabs>
          <w:tab w:val="num" w:pos="1440"/>
        </w:tabs>
        <w:ind w:left="1440" w:hanging="360"/>
      </w:pPr>
      <w:rPr>
        <w:rFonts w:ascii="Courier New" w:hAnsi="Courier New" w:hint="default"/>
      </w:rPr>
    </w:lvl>
    <w:lvl w:ilvl="2" w:tplc="72FCCF98" w:tentative="1">
      <w:start w:val="1"/>
      <w:numFmt w:val="bullet"/>
      <w:lvlText w:val=""/>
      <w:lvlJc w:val="left"/>
      <w:pPr>
        <w:tabs>
          <w:tab w:val="num" w:pos="2160"/>
        </w:tabs>
        <w:ind w:left="2160" w:hanging="360"/>
      </w:pPr>
      <w:rPr>
        <w:rFonts w:ascii="Symbol" w:hAnsi="Symbol" w:hint="default"/>
      </w:rPr>
    </w:lvl>
    <w:lvl w:ilvl="3" w:tplc="8126224A" w:tentative="1">
      <w:start w:val="1"/>
      <w:numFmt w:val="bullet"/>
      <w:lvlText w:val=""/>
      <w:lvlJc w:val="left"/>
      <w:pPr>
        <w:tabs>
          <w:tab w:val="num" w:pos="2880"/>
        </w:tabs>
        <w:ind w:left="2880" w:hanging="360"/>
      </w:pPr>
      <w:rPr>
        <w:rFonts w:ascii="Symbol" w:hAnsi="Symbol" w:hint="default"/>
      </w:rPr>
    </w:lvl>
    <w:lvl w:ilvl="4" w:tplc="CC8A5BFC" w:tentative="1">
      <w:start w:val="1"/>
      <w:numFmt w:val="bullet"/>
      <w:lvlText w:val=""/>
      <w:lvlJc w:val="left"/>
      <w:pPr>
        <w:tabs>
          <w:tab w:val="num" w:pos="3600"/>
        </w:tabs>
        <w:ind w:left="3600" w:hanging="360"/>
      </w:pPr>
      <w:rPr>
        <w:rFonts w:ascii="Symbol" w:hAnsi="Symbol" w:hint="default"/>
      </w:rPr>
    </w:lvl>
    <w:lvl w:ilvl="5" w:tplc="33F22B32" w:tentative="1">
      <w:start w:val="1"/>
      <w:numFmt w:val="bullet"/>
      <w:lvlText w:val=""/>
      <w:lvlJc w:val="left"/>
      <w:pPr>
        <w:tabs>
          <w:tab w:val="num" w:pos="4320"/>
        </w:tabs>
        <w:ind w:left="4320" w:hanging="360"/>
      </w:pPr>
      <w:rPr>
        <w:rFonts w:ascii="Symbol" w:hAnsi="Symbol" w:hint="default"/>
      </w:rPr>
    </w:lvl>
    <w:lvl w:ilvl="6" w:tplc="92649FB4" w:tentative="1">
      <w:start w:val="1"/>
      <w:numFmt w:val="bullet"/>
      <w:lvlText w:val=""/>
      <w:lvlJc w:val="left"/>
      <w:pPr>
        <w:tabs>
          <w:tab w:val="num" w:pos="5040"/>
        </w:tabs>
        <w:ind w:left="5040" w:hanging="360"/>
      </w:pPr>
      <w:rPr>
        <w:rFonts w:ascii="Symbol" w:hAnsi="Symbol" w:hint="default"/>
      </w:rPr>
    </w:lvl>
    <w:lvl w:ilvl="7" w:tplc="2926FF98" w:tentative="1">
      <w:start w:val="1"/>
      <w:numFmt w:val="bullet"/>
      <w:lvlText w:val=""/>
      <w:lvlJc w:val="left"/>
      <w:pPr>
        <w:tabs>
          <w:tab w:val="num" w:pos="5760"/>
        </w:tabs>
        <w:ind w:left="5760" w:hanging="360"/>
      </w:pPr>
      <w:rPr>
        <w:rFonts w:ascii="Symbol" w:hAnsi="Symbol" w:hint="default"/>
      </w:rPr>
    </w:lvl>
    <w:lvl w:ilvl="8" w:tplc="160663BA"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CE43DC1"/>
    <w:multiLevelType w:val="hybridMultilevel"/>
    <w:tmpl w:val="BA003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235D6461"/>
    <w:multiLevelType w:val="multilevel"/>
    <w:tmpl w:val="235D6461"/>
    <w:lvl w:ilvl="0">
      <w:start w:val="1"/>
      <w:numFmt w:val="bullet"/>
      <w:lvlText w:val=""/>
      <w:lvlJc w:val="left"/>
      <w:pPr>
        <w:ind w:left="1080" w:hanging="360"/>
      </w:pPr>
      <w:rPr>
        <w:rFonts w:ascii="Symbol" w:hAnsi="Symbol" w:cs="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cs="Wingdings" w:hint="default"/>
      </w:rPr>
    </w:lvl>
    <w:lvl w:ilvl="3">
      <w:start w:val="1"/>
      <w:numFmt w:val="bullet"/>
      <w:lvlText w:val=""/>
      <w:lvlJc w:val="left"/>
      <w:pPr>
        <w:ind w:left="3240" w:hanging="360"/>
      </w:pPr>
      <w:rPr>
        <w:rFonts w:ascii="Symbol" w:hAnsi="Symbol" w:cs="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cs="Wingdings" w:hint="default"/>
      </w:rPr>
    </w:lvl>
    <w:lvl w:ilvl="6">
      <w:start w:val="1"/>
      <w:numFmt w:val="bullet"/>
      <w:lvlText w:val=""/>
      <w:lvlJc w:val="left"/>
      <w:pPr>
        <w:ind w:left="5400" w:hanging="360"/>
      </w:pPr>
      <w:rPr>
        <w:rFonts w:ascii="Symbol" w:hAnsi="Symbol" w:cs="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cs="Wingdings" w:hint="default"/>
      </w:rPr>
    </w:lvl>
  </w:abstractNum>
  <w:abstractNum w:abstractNumId="7" w15:restartNumberingAfterBreak="0">
    <w:nsid w:val="25C93947"/>
    <w:multiLevelType w:val="hybridMultilevel"/>
    <w:tmpl w:val="3CA4CFBC"/>
    <w:lvl w:ilvl="0" w:tplc="DEF28698">
      <w:start w:val="1"/>
      <w:numFmt w:val="bullet"/>
      <w:lvlText w:val=""/>
      <w:lvlJc w:val="left"/>
      <w:pPr>
        <w:tabs>
          <w:tab w:val="num" w:pos="720"/>
        </w:tabs>
        <w:ind w:left="720" w:hanging="360"/>
      </w:pPr>
      <w:rPr>
        <w:rFonts w:ascii="Symbol" w:hAnsi="Symbol" w:hint="default"/>
      </w:rPr>
    </w:lvl>
    <w:lvl w:ilvl="1" w:tplc="DDFA4E88">
      <w:numFmt w:val="bullet"/>
      <w:lvlText w:val="o"/>
      <w:lvlJc w:val="left"/>
      <w:pPr>
        <w:tabs>
          <w:tab w:val="num" w:pos="1440"/>
        </w:tabs>
        <w:ind w:left="1440" w:hanging="360"/>
      </w:pPr>
      <w:rPr>
        <w:rFonts w:ascii="Courier New" w:hAnsi="Courier New" w:hint="default"/>
      </w:rPr>
    </w:lvl>
    <w:lvl w:ilvl="2" w:tplc="2844FC70" w:tentative="1">
      <w:start w:val="1"/>
      <w:numFmt w:val="bullet"/>
      <w:lvlText w:val=""/>
      <w:lvlJc w:val="left"/>
      <w:pPr>
        <w:tabs>
          <w:tab w:val="num" w:pos="2160"/>
        </w:tabs>
        <w:ind w:left="2160" w:hanging="360"/>
      </w:pPr>
      <w:rPr>
        <w:rFonts w:ascii="Symbol" w:hAnsi="Symbol" w:hint="default"/>
      </w:rPr>
    </w:lvl>
    <w:lvl w:ilvl="3" w:tplc="DED079A6" w:tentative="1">
      <w:start w:val="1"/>
      <w:numFmt w:val="bullet"/>
      <w:lvlText w:val=""/>
      <w:lvlJc w:val="left"/>
      <w:pPr>
        <w:tabs>
          <w:tab w:val="num" w:pos="2880"/>
        </w:tabs>
        <w:ind w:left="2880" w:hanging="360"/>
      </w:pPr>
      <w:rPr>
        <w:rFonts w:ascii="Symbol" w:hAnsi="Symbol" w:hint="default"/>
      </w:rPr>
    </w:lvl>
    <w:lvl w:ilvl="4" w:tplc="4298122C" w:tentative="1">
      <w:start w:val="1"/>
      <w:numFmt w:val="bullet"/>
      <w:lvlText w:val=""/>
      <w:lvlJc w:val="left"/>
      <w:pPr>
        <w:tabs>
          <w:tab w:val="num" w:pos="3600"/>
        </w:tabs>
        <w:ind w:left="3600" w:hanging="360"/>
      </w:pPr>
      <w:rPr>
        <w:rFonts w:ascii="Symbol" w:hAnsi="Symbol" w:hint="default"/>
      </w:rPr>
    </w:lvl>
    <w:lvl w:ilvl="5" w:tplc="713C9B20" w:tentative="1">
      <w:start w:val="1"/>
      <w:numFmt w:val="bullet"/>
      <w:lvlText w:val=""/>
      <w:lvlJc w:val="left"/>
      <w:pPr>
        <w:tabs>
          <w:tab w:val="num" w:pos="4320"/>
        </w:tabs>
        <w:ind w:left="4320" w:hanging="360"/>
      </w:pPr>
      <w:rPr>
        <w:rFonts w:ascii="Symbol" w:hAnsi="Symbol" w:hint="default"/>
      </w:rPr>
    </w:lvl>
    <w:lvl w:ilvl="6" w:tplc="A56E07C0" w:tentative="1">
      <w:start w:val="1"/>
      <w:numFmt w:val="bullet"/>
      <w:lvlText w:val=""/>
      <w:lvlJc w:val="left"/>
      <w:pPr>
        <w:tabs>
          <w:tab w:val="num" w:pos="5040"/>
        </w:tabs>
        <w:ind w:left="5040" w:hanging="360"/>
      </w:pPr>
      <w:rPr>
        <w:rFonts w:ascii="Symbol" w:hAnsi="Symbol" w:hint="default"/>
      </w:rPr>
    </w:lvl>
    <w:lvl w:ilvl="7" w:tplc="A2343A7E" w:tentative="1">
      <w:start w:val="1"/>
      <w:numFmt w:val="bullet"/>
      <w:lvlText w:val=""/>
      <w:lvlJc w:val="left"/>
      <w:pPr>
        <w:tabs>
          <w:tab w:val="num" w:pos="5760"/>
        </w:tabs>
        <w:ind w:left="5760" w:hanging="360"/>
      </w:pPr>
      <w:rPr>
        <w:rFonts w:ascii="Symbol" w:hAnsi="Symbol" w:hint="default"/>
      </w:rPr>
    </w:lvl>
    <w:lvl w:ilvl="8" w:tplc="63C88EB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E1F1868"/>
    <w:multiLevelType w:val="multilevel"/>
    <w:tmpl w:val="3ABE056E"/>
    <w:lvl w:ilvl="0">
      <w:start w:val="1"/>
      <w:numFmt w:val="decimal"/>
      <w:pStyle w:val="Heading1"/>
      <w:lvlText w:val="%1"/>
      <w:lvlJc w:val="left"/>
      <w:pPr>
        <w:ind w:left="432" w:hanging="432"/>
      </w:pPr>
    </w:lvl>
    <w:lvl w:ilvl="1">
      <w:start w:val="1"/>
      <w:numFmt w:val="decimal"/>
      <w:pStyle w:val="Heading2"/>
      <w:lvlText w:val="%1.%2"/>
      <w:lvlJc w:val="left"/>
      <w:pPr>
        <w:ind w:left="2420"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3A4C2C73"/>
    <w:multiLevelType w:val="hybridMultilevel"/>
    <w:tmpl w:val="FA36A46E"/>
    <w:lvl w:ilvl="0" w:tplc="BD5CF12C">
      <w:start w:val="1"/>
      <w:numFmt w:val="bullet"/>
      <w:lvlText w:val=""/>
      <w:lvlJc w:val="left"/>
      <w:pPr>
        <w:tabs>
          <w:tab w:val="num" w:pos="720"/>
        </w:tabs>
        <w:ind w:left="720" w:hanging="360"/>
      </w:pPr>
      <w:rPr>
        <w:rFonts w:ascii="Symbol" w:hAnsi="Symbol" w:hint="default"/>
      </w:rPr>
    </w:lvl>
    <w:lvl w:ilvl="1" w:tplc="AA1A4B3C">
      <w:numFmt w:val="bullet"/>
      <w:lvlText w:val="o"/>
      <w:lvlJc w:val="left"/>
      <w:pPr>
        <w:tabs>
          <w:tab w:val="num" w:pos="1440"/>
        </w:tabs>
        <w:ind w:left="1440" w:hanging="360"/>
      </w:pPr>
      <w:rPr>
        <w:rFonts w:ascii="Courier New" w:hAnsi="Courier New" w:hint="default"/>
      </w:rPr>
    </w:lvl>
    <w:lvl w:ilvl="2" w:tplc="CD582096" w:tentative="1">
      <w:start w:val="1"/>
      <w:numFmt w:val="bullet"/>
      <w:lvlText w:val=""/>
      <w:lvlJc w:val="left"/>
      <w:pPr>
        <w:tabs>
          <w:tab w:val="num" w:pos="2160"/>
        </w:tabs>
        <w:ind w:left="2160" w:hanging="360"/>
      </w:pPr>
      <w:rPr>
        <w:rFonts w:ascii="Symbol" w:hAnsi="Symbol" w:hint="default"/>
      </w:rPr>
    </w:lvl>
    <w:lvl w:ilvl="3" w:tplc="5D5885B2" w:tentative="1">
      <w:start w:val="1"/>
      <w:numFmt w:val="bullet"/>
      <w:lvlText w:val=""/>
      <w:lvlJc w:val="left"/>
      <w:pPr>
        <w:tabs>
          <w:tab w:val="num" w:pos="2880"/>
        </w:tabs>
        <w:ind w:left="2880" w:hanging="360"/>
      </w:pPr>
      <w:rPr>
        <w:rFonts w:ascii="Symbol" w:hAnsi="Symbol" w:hint="default"/>
      </w:rPr>
    </w:lvl>
    <w:lvl w:ilvl="4" w:tplc="A4222F18" w:tentative="1">
      <w:start w:val="1"/>
      <w:numFmt w:val="bullet"/>
      <w:lvlText w:val=""/>
      <w:lvlJc w:val="left"/>
      <w:pPr>
        <w:tabs>
          <w:tab w:val="num" w:pos="3600"/>
        </w:tabs>
        <w:ind w:left="3600" w:hanging="360"/>
      </w:pPr>
      <w:rPr>
        <w:rFonts w:ascii="Symbol" w:hAnsi="Symbol" w:hint="default"/>
      </w:rPr>
    </w:lvl>
    <w:lvl w:ilvl="5" w:tplc="F6C4702A" w:tentative="1">
      <w:start w:val="1"/>
      <w:numFmt w:val="bullet"/>
      <w:lvlText w:val=""/>
      <w:lvlJc w:val="left"/>
      <w:pPr>
        <w:tabs>
          <w:tab w:val="num" w:pos="4320"/>
        </w:tabs>
        <w:ind w:left="4320" w:hanging="360"/>
      </w:pPr>
      <w:rPr>
        <w:rFonts w:ascii="Symbol" w:hAnsi="Symbol" w:hint="default"/>
      </w:rPr>
    </w:lvl>
    <w:lvl w:ilvl="6" w:tplc="5A725080" w:tentative="1">
      <w:start w:val="1"/>
      <w:numFmt w:val="bullet"/>
      <w:lvlText w:val=""/>
      <w:lvlJc w:val="left"/>
      <w:pPr>
        <w:tabs>
          <w:tab w:val="num" w:pos="5040"/>
        </w:tabs>
        <w:ind w:left="5040" w:hanging="360"/>
      </w:pPr>
      <w:rPr>
        <w:rFonts w:ascii="Symbol" w:hAnsi="Symbol" w:hint="default"/>
      </w:rPr>
    </w:lvl>
    <w:lvl w:ilvl="7" w:tplc="99F0F248" w:tentative="1">
      <w:start w:val="1"/>
      <w:numFmt w:val="bullet"/>
      <w:lvlText w:val=""/>
      <w:lvlJc w:val="left"/>
      <w:pPr>
        <w:tabs>
          <w:tab w:val="num" w:pos="5760"/>
        </w:tabs>
        <w:ind w:left="5760" w:hanging="360"/>
      </w:pPr>
      <w:rPr>
        <w:rFonts w:ascii="Symbol" w:hAnsi="Symbol" w:hint="default"/>
      </w:rPr>
    </w:lvl>
    <w:lvl w:ilvl="8" w:tplc="5D727CA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AA46647"/>
    <w:multiLevelType w:val="hybridMultilevel"/>
    <w:tmpl w:val="E2B86054"/>
    <w:lvl w:ilvl="0" w:tplc="78A864BC">
      <w:start w:val="1"/>
      <w:numFmt w:val="decimal"/>
      <w:pStyle w:val="Proposal"/>
      <w:lvlText w:val="Proposal %1"/>
      <w:lvlJc w:val="left"/>
      <w:pPr>
        <w:tabs>
          <w:tab w:val="num" w:pos="1304"/>
        </w:tabs>
        <w:ind w:left="1304" w:hanging="1304"/>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C4A3256"/>
    <w:multiLevelType w:val="hybridMultilevel"/>
    <w:tmpl w:val="A58EC302"/>
    <w:lvl w:ilvl="0" w:tplc="D0087874">
      <w:start w:val="1"/>
      <w:numFmt w:val="bullet"/>
      <w:lvlText w:val=""/>
      <w:lvlJc w:val="left"/>
      <w:pPr>
        <w:tabs>
          <w:tab w:val="num" w:pos="720"/>
        </w:tabs>
        <w:ind w:left="720" w:hanging="360"/>
      </w:pPr>
      <w:rPr>
        <w:rFonts w:ascii="Symbol" w:hAnsi="Symbol" w:hint="default"/>
      </w:rPr>
    </w:lvl>
    <w:lvl w:ilvl="1" w:tplc="781AFD2A">
      <w:numFmt w:val="bullet"/>
      <w:lvlText w:val="o"/>
      <w:lvlJc w:val="left"/>
      <w:pPr>
        <w:tabs>
          <w:tab w:val="num" w:pos="1440"/>
        </w:tabs>
        <w:ind w:left="1440" w:hanging="360"/>
      </w:pPr>
      <w:rPr>
        <w:rFonts w:ascii="Courier New" w:hAnsi="Courier New" w:hint="default"/>
      </w:rPr>
    </w:lvl>
    <w:lvl w:ilvl="2" w:tplc="DD90A0C0" w:tentative="1">
      <w:start w:val="1"/>
      <w:numFmt w:val="bullet"/>
      <w:lvlText w:val=""/>
      <w:lvlJc w:val="left"/>
      <w:pPr>
        <w:tabs>
          <w:tab w:val="num" w:pos="2160"/>
        </w:tabs>
        <w:ind w:left="2160" w:hanging="360"/>
      </w:pPr>
      <w:rPr>
        <w:rFonts w:ascii="Symbol" w:hAnsi="Symbol" w:hint="default"/>
      </w:rPr>
    </w:lvl>
    <w:lvl w:ilvl="3" w:tplc="616A811A" w:tentative="1">
      <w:start w:val="1"/>
      <w:numFmt w:val="bullet"/>
      <w:lvlText w:val=""/>
      <w:lvlJc w:val="left"/>
      <w:pPr>
        <w:tabs>
          <w:tab w:val="num" w:pos="2880"/>
        </w:tabs>
        <w:ind w:left="2880" w:hanging="360"/>
      </w:pPr>
      <w:rPr>
        <w:rFonts w:ascii="Symbol" w:hAnsi="Symbol" w:hint="default"/>
      </w:rPr>
    </w:lvl>
    <w:lvl w:ilvl="4" w:tplc="61CEB224" w:tentative="1">
      <w:start w:val="1"/>
      <w:numFmt w:val="bullet"/>
      <w:lvlText w:val=""/>
      <w:lvlJc w:val="left"/>
      <w:pPr>
        <w:tabs>
          <w:tab w:val="num" w:pos="3600"/>
        </w:tabs>
        <w:ind w:left="3600" w:hanging="360"/>
      </w:pPr>
      <w:rPr>
        <w:rFonts w:ascii="Symbol" w:hAnsi="Symbol" w:hint="default"/>
      </w:rPr>
    </w:lvl>
    <w:lvl w:ilvl="5" w:tplc="877283D6" w:tentative="1">
      <w:start w:val="1"/>
      <w:numFmt w:val="bullet"/>
      <w:lvlText w:val=""/>
      <w:lvlJc w:val="left"/>
      <w:pPr>
        <w:tabs>
          <w:tab w:val="num" w:pos="4320"/>
        </w:tabs>
        <w:ind w:left="4320" w:hanging="360"/>
      </w:pPr>
      <w:rPr>
        <w:rFonts w:ascii="Symbol" w:hAnsi="Symbol" w:hint="default"/>
      </w:rPr>
    </w:lvl>
    <w:lvl w:ilvl="6" w:tplc="3AFA1868" w:tentative="1">
      <w:start w:val="1"/>
      <w:numFmt w:val="bullet"/>
      <w:lvlText w:val=""/>
      <w:lvlJc w:val="left"/>
      <w:pPr>
        <w:tabs>
          <w:tab w:val="num" w:pos="5040"/>
        </w:tabs>
        <w:ind w:left="5040" w:hanging="360"/>
      </w:pPr>
      <w:rPr>
        <w:rFonts w:ascii="Symbol" w:hAnsi="Symbol" w:hint="default"/>
      </w:rPr>
    </w:lvl>
    <w:lvl w:ilvl="7" w:tplc="923C6D0C" w:tentative="1">
      <w:start w:val="1"/>
      <w:numFmt w:val="bullet"/>
      <w:lvlText w:val=""/>
      <w:lvlJc w:val="left"/>
      <w:pPr>
        <w:tabs>
          <w:tab w:val="num" w:pos="5760"/>
        </w:tabs>
        <w:ind w:left="5760" w:hanging="360"/>
      </w:pPr>
      <w:rPr>
        <w:rFonts w:ascii="Symbol" w:hAnsi="Symbol" w:hint="default"/>
      </w:rPr>
    </w:lvl>
    <w:lvl w:ilvl="8" w:tplc="E0689000"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04E33F9"/>
    <w:multiLevelType w:val="hybridMultilevel"/>
    <w:tmpl w:val="45D8E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hybridMultilevel"/>
    <w:tmpl w:val="02D052B2"/>
    <w:lvl w:ilvl="0" w:tplc="D044612E">
      <w:start w:val="1"/>
      <w:numFmt w:val="bullet"/>
      <w:pStyle w:val="3GPPAgreements"/>
      <w:lvlText w:val=""/>
      <w:lvlJc w:val="left"/>
      <w:pPr>
        <w:ind w:left="502" w:hanging="360"/>
      </w:pPr>
      <w:rPr>
        <w:rFonts w:ascii="Wingdings" w:hAnsi="Wingdings" w:hint="default"/>
        <w:color w:val="auto"/>
        <w:sz w:val="22"/>
      </w:rPr>
    </w:lvl>
    <w:lvl w:ilvl="1" w:tplc="B97A0AC4">
      <w:start w:val="1"/>
      <w:numFmt w:val="bullet"/>
      <w:lvlText w:val="○"/>
      <w:lvlJc w:val="left"/>
      <w:pPr>
        <w:ind w:left="567" w:hanging="283"/>
      </w:pPr>
      <w:rPr>
        <w:rFonts w:ascii="Times New Roman" w:hAnsi="Times New Roman" w:cs="Times New Roman" w:hint="default"/>
        <w:color w:val="auto"/>
        <w:sz w:val="22"/>
      </w:rPr>
    </w:lvl>
    <w:lvl w:ilvl="2" w:tplc="8286CB36">
      <w:start w:val="1"/>
      <w:numFmt w:val="bullet"/>
      <w:lvlText w:val="♦"/>
      <w:lvlJc w:val="left"/>
      <w:pPr>
        <w:ind w:left="851" w:hanging="284"/>
      </w:pPr>
      <w:rPr>
        <w:rFonts w:ascii="Times New Roman" w:hAnsi="Times New Roman" w:cs="Times New Roman" w:hint="default"/>
        <w:color w:val="auto"/>
        <w:sz w:val="22"/>
      </w:rPr>
    </w:lvl>
    <w:lvl w:ilvl="3" w:tplc="516CFFF0">
      <w:start w:val="1"/>
      <w:numFmt w:val="bullet"/>
      <w:lvlText w:val="□"/>
      <w:lvlJc w:val="left"/>
      <w:pPr>
        <w:ind w:left="1134" w:hanging="283"/>
      </w:pPr>
      <w:rPr>
        <w:rFonts w:ascii="Times New Roman" w:hAnsi="Times New Roman" w:cs="Times New Roman" w:hint="default"/>
        <w:color w:val="auto"/>
      </w:rPr>
    </w:lvl>
    <w:lvl w:ilvl="4" w:tplc="517C93F6">
      <w:start w:val="1"/>
      <w:numFmt w:val="bullet"/>
      <w:lvlText w:val="▪"/>
      <w:lvlJc w:val="left"/>
      <w:pPr>
        <w:ind w:left="1418" w:hanging="284"/>
      </w:pPr>
      <w:rPr>
        <w:rFonts w:ascii="Times New Roman" w:hAnsi="Times New Roman" w:cs="Times New Roman" w:hint="default"/>
        <w:color w:val="auto"/>
      </w:rPr>
    </w:lvl>
    <w:lvl w:ilvl="5" w:tplc="C830934C">
      <w:start w:val="1"/>
      <w:numFmt w:val="lowerRoman"/>
      <w:lvlText w:val="(%6)"/>
      <w:lvlJc w:val="left"/>
      <w:pPr>
        <w:ind w:left="2160" w:hanging="360"/>
      </w:pPr>
      <w:rPr>
        <w:rFonts w:hint="default"/>
      </w:rPr>
    </w:lvl>
    <w:lvl w:ilvl="6" w:tplc="3FCE33F8">
      <w:start w:val="1"/>
      <w:numFmt w:val="decimal"/>
      <w:lvlText w:val="%7."/>
      <w:lvlJc w:val="left"/>
      <w:pPr>
        <w:ind w:left="2520" w:hanging="360"/>
      </w:pPr>
      <w:rPr>
        <w:rFonts w:hint="default"/>
      </w:rPr>
    </w:lvl>
    <w:lvl w:ilvl="7" w:tplc="FA4E490A">
      <w:start w:val="1"/>
      <w:numFmt w:val="lowerLetter"/>
      <w:lvlText w:val="%8."/>
      <w:lvlJc w:val="left"/>
      <w:pPr>
        <w:ind w:left="2880" w:hanging="360"/>
      </w:pPr>
      <w:rPr>
        <w:rFonts w:hint="default"/>
      </w:rPr>
    </w:lvl>
    <w:lvl w:ilvl="8" w:tplc="5D4A33CA">
      <w:start w:val="1"/>
      <w:numFmt w:val="lowerRoman"/>
      <w:lvlText w:val="%9."/>
      <w:lvlJc w:val="left"/>
      <w:pPr>
        <w:ind w:left="3240" w:hanging="360"/>
      </w:pPr>
      <w:rPr>
        <w:rFonts w:hint="default"/>
      </w:rPr>
    </w:lvl>
  </w:abstractNum>
  <w:abstractNum w:abstractNumId="14" w15:restartNumberingAfterBreak="0">
    <w:nsid w:val="4C314177"/>
    <w:multiLevelType w:val="hybridMultilevel"/>
    <w:tmpl w:val="A5A072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AD1D30"/>
    <w:multiLevelType w:val="hybridMultilevel"/>
    <w:tmpl w:val="E594F5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426C96"/>
    <w:multiLevelType w:val="multilevel"/>
    <w:tmpl w:val="52426C96"/>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5032720"/>
    <w:multiLevelType w:val="hybridMultilevel"/>
    <w:tmpl w:val="5E8ECF1E"/>
    <w:lvl w:ilvl="0" w:tplc="2E745F1E">
      <w:start w:val="1"/>
      <w:numFmt w:val="bullet"/>
      <w:lvlText w:val=""/>
      <w:lvlJc w:val="left"/>
      <w:pPr>
        <w:tabs>
          <w:tab w:val="num" w:pos="720"/>
        </w:tabs>
        <w:ind w:left="720" w:hanging="360"/>
      </w:pPr>
      <w:rPr>
        <w:rFonts w:ascii="Symbol" w:hAnsi="Symbol" w:hint="default"/>
      </w:rPr>
    </w:lvl>
    <w:lvl w:ilvl="1" w:tplc="77DCA494">
      <w:numFmt w:val="bullet"/>
      <w:lvlText w:val="o"/>
      <w:lvlJc w:val="left"/>
      <w:pPr>
        <w:tabs>
          <w:tab w:val="num" w:pos="1440"/>
        </w:tabs>
        <w:ind w:left="1440" w:hanging="360"/>
      </w:pPr>
      <w:rPr>
        <w:rFonts w:ascii="Courier New" w:hAnsi="Courier New" w:hint="default"/>
      </w:rPr>
    </w:lvl>
    <w:lvl w:ilvl="2" w:tplc="6062EC02" w:tentative="1">
      <w:start w:val="1"/>
      <w:numFmt w:val="bullet"/>
      <w:lvlText w:val=""/>
      <w:lvlJc w:val="left"/>
      <w:pPr>
        <w:tabs>
          <w:tab w:val="num" w:pos="2160"/>
        </w:tabs>
        <w:ind w:left="2160" w:hanging="360"/>
      </w:pPr>
      <w:rPr>
        <w:rFonts w:ascii="Symbol" w:hAnsi="Symbol" w:hint="default"/>
      </w:rPr>
    </w:lvl>
    <w:lvl w:ilvl="3" w:tplc="B2BAF56A" w:tentative="1">
      <w:start w:val="1"/>
      <w:numFmt w:val="bullet"/>
      <w:lvlText w:val=""/>
      <w:lvlJc w:val="left"/>
      <w:pPr>
        <w:tabs>
          <w:tab w:val="num" w:pos="2880"/>
        </w:tabs>
        <w:ind w:left="2880" w:hanging="360"/>
      </w:pPr>
      <w:rPr>
        <w:rFonts w:ascii="Symbol" w:hAnsi="Symbol" w:hint="default"/>
      </w:rPr>
    </w:lvl>
    <w:lvl w:ilvl="4" w:tplc="70F005B0" w:tentative="1">
      <w:start w:val="1"/>
      <w:numFmt w:val="bullet"/>
      <w:lvlText w:val=""/>
      <w:lvlJc w:val="left"/>
      <w:pPr>
        <w:tabs>
          <w:tab w:val="num" w:pos="3600"/>
        </w:tabs>
        <w:ind w:left="3600" w:hanging="360"/>
      </w:pPr>
      <w:rPr>
        <w:rFonts w:ascii="Symbol" w:hAnsi="Symbol" w:hint="default"/>
      </w:rPr>
    </w:lvl>
    <w:lvl w:ilvl="5" w:tplc="72DA82F0" w:tentative="1">
      <w:start w:val="1"/>
      <w:numFmt w:val="bullet"/>
      <w:lvlText w:val=""/>
      <w:lvlJc w:val="left"/>
      <w:pPr>
        <w:tabs>
          <w:tab w:val="num" w:pos="4320"/>
        </w:tabs>
        <w:ind w:left="4320" w:hanging="360"/>
      </w:pPr>
      <w:rPr>
        <w:rFonts w:ascii="Symbol" w:hAnsi="Symbol" w:hint="default"/>
      </w:rPr>
    </w:lvl>
    <w:lvl w:ilvl="6" w:tplc="A3382338" w:tentative="1">
      <w:start w:val="1"/>
      <w:numFmt w:val="bullet"/>
      <w:lvlText w:val=""/>
      <w:lvlJc w:val="left"/>
      <w:pPr>
        <w:tabs>
          <w:tab w:val="num" w:pos="5040"/>
        </w:tabs>
        <w:ind w:left="5040" w:hanging="360"/>
      </w:pPr>
      <w:rPr>
        <w:rFonts w:ascii="Symbol" w:hAnsi="Symbol" w:hint="default"/>
      </w:rPr>
    </w:lvl>
    <w:lvl w:ilvl="7" w:tplc="5DF84CB8" w:tentative="1">
      <w:start w:val="1"/>
      <w:numFmt w:val="bullet"/>
      <w:lvlText w:val=""/>
      <w:lvlJc w:val="left"/>
      <w:pPr>
        <w:tabs>
          <w:tab w:val="num" w:pos="5760"/>
        </w:tabs>
        <w:ind w:left="5760" w:hanging="360"/>
      </w:pPr>
      <w:rPr>
        <w:rFonts w:ascii="Symbol" w:hAnsi="Symbol" w:hint="default"/>
      </w:rPr>
    </w:lvl>
    <w:lvl w:ilvl="8" w:tplc="C826E88C"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51E2613"/>
    <w:multiLevelType w:val="hybridMultilevel"/>
    <w:tmpl w:val="B4ACA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E150D8"/>
    <w:multiLevelType w:val="hybridMultilevel"/>
    <w:tmpl w:val="5008BF04"/>
    <w:lvl w:ilvl="0" w:tplc="7ADCB70C">
      <w:start w:val="1"/>
      <w:numFmt w:val="bullet"/>
      <w:lvlText w:val=""/>
      <w:lvlJc w:val="left"/>
      <w:pPr>
        <w:tabs>
          <w:tab w:val="num" w:pos="720"/>
        </w:tabs>
        <w:ind w:left="720" w:hanging="360"/>
      </w:pPr>
      <w:rPr>
        <w:rFonts w:ascii="Symbol" w:hAnsi="Symbol" w:hint="default"/>
      </w:rPr>
    </w:lvl>
    <w:lvl w:ilvl="1" w:tplc="B9F0BDC2">
      <w:numFmt w:val="bullet"/>
      <w:lvlText w:val="o"/>
      <w:lvlJc w:val="left"/>
      <w:pPr>
        <w:tabs>
          <w:tab w:val="num" w:pos="1440"/>
        </w:tabs>
        <w:ind w:left="1440" w:hanging="360"/>
      </w:pPr>
      <w:rPr>
        <w:rFonts w:ascii="Courier New" w:hAnsi="Courier New" w:hint="default"/>
      </w:rPr>
    </w:lvl>
    <w:lvl w:ilvl="2" w:tplc="34BC94F2" w:tentative="1">
      <w:start w:val="1"/>
      <w:numFmt w:val="bullet"/>
      <w:lvlText w:val=""/>
      <w:lvlJc w:val="left"/>
      <w:pPr>
        <w:tabs>
          <w:tab w:val="num" w:pos="2160"/>
        </w:tabs>
        <w:ind w:left="2160" w:hanging="360"/>
      </w:pPr>
      <w:rPr>
        <w:rFonts w:ascii="Symbol" w:hAnsi="Symbol" w:hint="default"/>
      </w:rPr>
    </w:lvl>
    <w:lvl w:ilvl="3" w:tplc="995016F6" w:tentative="1">
      <w:start w:val="1"/>
      <w:numFmt w:val="bullet"/>
      <w:lvlText w:val=""/>
      <w:lvlJc w:val="left"/>
      <w:pPr>
        <w:tabs>
          <w:tab w:val="num" w:pos="2880"/>
        </w:tabs>
        <w:ind w:left="2880" w:hanging="360"/>
      </w:pPr>
      <w:rPr>
        <w:rFonts w:ascii="Symbol" w:hAnsi="Symbol" w:hint="default"/>
      </w:rPr>
    </w:lvl>
    <w:lvl w:ilvl="4" w:tplc="4030D194" w:tentative="1">
      <w:start w:val="1"/>
      <w:numFmt w:val="bullet"/>
      <w:lvlText w:val=""/>
      <w:lvlJc w:val="left"/>
      <w:pPr>
        <w:tabs>
          <w:tab w:val="num" w:pos="3600"/>
        </w:tabs>
        <w:ind w:left="3600" w:hanging="360"/>
      </w:pPr>
      <w:rPr>
        <w:rFonts w:ascii="Symbol" w:hAnsi="Symbol" w:hint="default"/>
      </w:rPr>
    </w:lvl>
    <w:lvl w:ilvl="5" w:tplc="D4705EA2" w:tentative="1">
      <w:start w:val="1"/>
      <w:numFmt w:val="bullet"/>
      <w:lvlText w:val=""/>
      <w:lvlJc w:val="left"/>
      <w:pPr>
        <w:tabs>
          <w:tab w:val="num" w:pos="4320"/>
        </w:tabs>
        <w:ind w:left="4320" w:hanging="360"/>
      </w:pPr>
      <w:rPr>
        <w:rFonts w:ascii="Symbol" w:hAnsi="Symbol" w:hint="default"/>
      </w:rPr>
    </w:lvl>
    <w:lvl w:ilvl="6" w:tplc="076C1114" w:tentative="1">
      <w:start w:val="1"/>
      <w:numFmt w:val="bullet"/>
      <w:lvlText w:val=""/>
      <w:lvlJc w:val="left"/>
      <w:pPr>
        <w:tabs>
          <w:tab w:val="num" w:pos="5040"/>
        </w:tabs>
        <w:ind w:left="5040" w:hanging="360"/>
      </w:pPr>
      <w:rPr>
        <w:rFonts w:ascii="Symbol" w:hAnsi="Symbol" w:hint="default"/>
      </w:rPr>
    </w:lvl>
    <w:lvl w:ilvl="7" w:tplc="8E98C114" w:tentative="1">
      <w:start w:val="1"/>
      <w:numFmt w:val="bullet"/>
      <w:lvlText w:val=""/>
      <w:lvlJc w:val="left"/>
      <w:pPr>
        <w:tabs>
          <w:tab w:val="num" w:pos="5760"/>
        </w:tabs>
        <w:ind w:left="5760" w:hanging="360"/>
      </w:pPr>
      <w:rPr>
        <w:rFonts w:ascii="Symbol" w:hAnsi="Symbol" w:hint="default"/>
      </w:rPr>
    </w:lvl>
    <w:lvl w:ilvl="8" w:tplc="C37038BA"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5B772421"/>
    <w:multiLevelType w:val="hybridMultilevel"/>
    <w:tmpl w:val="FB98A374"/>
    <w:lvl w:ilvl="0" w:tplc="25267954">
      <w:start w:val="1"/>
      <w:numFmt w:val="bullet"/>
      <w:lvlText w:val="-"/>
      <w:lvlJc w:val="left"/>
      <w:pPr>
        <w:ind w:left="720" w:hanging="360"/>
      </w:pPr>
      <w:rPr>
        <w:rFonts w:ascii="Times New Roman" w:eastAsiaTheme="minorEastAsia" w:hAnsi="Times New Roman"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1" w15:restartNumberingAfterBreak="0">
    <w:nsid w:val="5D554752"/>
    <w:multiLevelType w:val="hybridMultilevel"/>
    <w:tmpl w:val="1DD24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9565ED"/>
    <w:multiLevelType w:val="hybridMultilevel"/>
    <w:tmpl w:val="03F66532"/>
    <w:lvl w:ilvl="0" w:tplc="7A28CB9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7A3549"/>
    <w:multiLevelType w:val="hybridMultilevel"/>
    <w:tmpl w:val="3E36E870"/>
    <w:lvl w:ilvl="0" w:tplc="104451E6">
      <w:start w:val="1"/>
      <w:numFmt w:val="bullet"/>
      <w:lvlText w:val=""/>
      <w:lvlJc w:val="left"/>
      <w:pPr>
        <w:tabs>
          <w:tab w:val="num" w:pos="720"/>
        </w:tabs>
        <w:ind w:left="720" w:hanging="360"/>
      </w:pPr>
      <w:rPr>
        <w:rFonts w:ascii="Symbol" w:hAnsi="Symbol" w:hint="default"/>
      </w:rPr>
    </w:lvl>
    <w:lvl w:ilvl="1" w:tplc="6C6279BC">
      <w:numFmt w:val="bullet"/>
      <w:lvlText w:val="o"/>
      <w:lvlJc w:val="left"/>
      <w:pPr>
        <w:tabs>
          <w:tab w:val="num" w:pos="1440"/>
        </w:tabs>
        <w:ind w:left="1440" w:hanging="360"/>
      </w:pPr>
      <w:rPr>
        <w:rFonts w:ascii="Courier New" w:hAnsi="Courier New" w:hint="default"/>
      </w:rPr>
    </w:lvl>
    <w:lvl w:ilvl="2" w:tplc="B6F2D72A" w:tentative="1">
      <w:start w:val="1"/>
      <w:numFmt w:val="bullet"/>
      <w:lvlText w:val=""/>
      <w:lvlJc w:val="left"/>
      <w:pPr>
        <w:tabs>
          <w:tab w:val="num" w:pos="2160"/>
        </w:tabs>
        <w:ind w:left="2160" w:hanging="360"/>
      </w:pPr>
      <w:rPr>
        <w:rFonts w:ascii="Symbol" w:hAnsi="Symbol" w:hint="default"/>
      </w:rPr>
    </w:lvl>
    <w:lvl w:ilvl="3" w:tplc="FDBE2448" w:tentative="1">
      <w:start w:val="1"/>
      <w:numFmt w:val="bullet"/>
      <w:lvlText w:val=""/>
      <w:lvlJc w:val="left"/>
      <w:pPr>
        <w:tabs>
          <w:tab w:val="num" w:pos="2880"/>
        </w:tabs>
        <w:ind w:left="2880" w:hanging="360"/>
      </w:pPr>
      <w:rPr>
        <w:rFonts w:ascii="Symbol" w:hAnsi="Symbol" w:hint="default"/>
      </w:rPr>
    </w:lvl>
    <w:lvl w:ilvl="4" w:tplc="4852C1A8" w:tentative="1">
      <w:start w:val="1"/>
      <w:numFmt w:val="bullet"/>
      <w:lvlText w:val=""/>
      <w:lvlJc w:val="left"/>
      <w:pPr>
        <w:tabs>
          <w:tab w:val="num" w:pos="3600"/>
        </w:tabs>
        <w:ind w:left="3600" w:hanging="360"/>
      </w:pPr>
      <w:rPr>
        <w:rFonts w:ascii="Symbol" w:hAnsi="Symbol" w:hint="default"/>
      </w:rPr>
    </w:lvl>
    <w:lvl w:ilvl="5" w:tplc="066A774A" w:tentative="1">
      <w:start w:val="1"/>
      <w:numFmt w:val="bullet"/>
      <w:lvlText w:val=""/>
      <w:lvlJc w:val="left"/>
      <w:pPr>
        <w:tabs>
          <w:tab w:val="num" w:pos="4320"/>
        </w:tabs>
        <w:ind w:left="4320" w:hanging="360"/>
      </w:pPr>
      <w:rPr>
        <w:rFonts w:ascii="Symbol" w:hAnsi="Symbol" w:hint="default"/>
      </w:rPr>
    </w:lvl>
    <w:lvl w:ilvl="6" w:tplc="B6CC3388" w:tentative="1">
      <w:start w:val="1"/>
      <w:numFmt w:val="bullet"/>
      <w:lvlText w:val=""/>
      <w:lvlJc w:val="left"/>
      <w:pPr>
        <w:tabs>
          <w:tab w:val="num" w:pos="5040"/>
        </w:tabs>
        <w:ind w:left="5040" w:hanging="360"/>
      </w:pPr>
      <w:rPr>
        <w:rFonts w:ascii="Symbol" w:hAnsi="Symbol" w:hint="default"/>
      </w:rPr>
    </w:lvl>
    <w:lvl w:ilvl="7" w:tplc="6F022C3A" w:tentative="1">
      <w:start w:val="1"/>
      <w:numFmt w:val="bullet"/>
      <w:lvlText w:val=""/>
      <w:lvlJc w:val="left"/>
      <w:pPr>
        <w:tabs>
          <w:tab w:val="num" w:pos="5760"/>
        </w:tabs>
        <w:ind w:left="5760" w:hanging="360"/>
      </w:pPr>
      <w:rPr>
        <w:rFonts w:ascii="Symbol" w:hAnsi="Symbol" w:hint="default"/>
      </w:rPr>
    </w:lvl>
    <w:lvl w:ilvl="8" w:tplc="3A8218F0"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7A944241"/>
    <w:multiLevelType w:val="hybridMultilevel"/>
    <w:tmpl w:val="04660C26"/>
    <w:lvl w:ilvl="0" w:tplc="63A2C5A8">
      <w:start w:val="1"/>
      <w:numFmt w:val="bullet"/>
      <w:lvlText w:val=""/>
      <w:lvlJc w:val="left"/>
      <w:pPr>
        <w:tabs>
          <w:tab w:val="num" w:pos="720"/>
        </w:tabs>
        <w:ind w:left="720" w:hanging="360"/>
      </w:pPr>
      <w:rPr>
        <w:rFonts w:ascii="Symbol" w:hAnsi="Symbol" w:hint="default"/>
      </w:rPr>
    </w:lvl>
    <w:lvl w:ilvl="1" w:tplc="5B867DBC">
      <w:numFmt w:val="bullet"/>
      <w:lvlText w:val="o"/>
      <w:lvlJc w:val="left"/>
      <w:pPr>
        <w:tabs>
          <w:tab w:val="num" w:pos="1440"/>
        </w:tabs>
        <w:ind w:left="1440" w:hanging="360"/>
      </w:pPr>
      <w:rPr>
        <w:rFonts w:ascii="Courier New" w:hAnsi="Courier New" w:cs="Times New Roman" w:hint="default"/>
      </w:rPr>
    </w:lvl>
    <w:lvl w:ilvl="2" w:tplc="F52E69DE">
      <w:start w:val="1"/>
      <w:numFmt w:val="bullet"/>
      <w:lvlText w:val=""/>
      <w:lvlJc w:val="left"/>
      <w:pPr>
        <w:tabs>
          <w:tab w:val="num" w:pos="2160"/>
        </w:tabs>
        <w:ind w:left="2160" w:hanging="360"/>
      </w:pPr>
      <w:rPr>
        <w:rFonts w:ascii="Symbol" w:hAnsi="Symbol" w:hint="default"/>
      </w:rPr>
    </w:lvl>
    <w:lvl w:ilvl="3" w:tplc="D80E17F0">
      <w:start w:val="1"/>
      <w:numFmt w:val="bullet"/>
      <w:lvlText w:val=""/>
      <w:lvlJc w:val="left"/>
      <w:pPr>
        <w:tabs>
          <w:tab w:val="num" w:pos="2880"/>
        </w:tabs>
        <w:ind w:left="2880" w:hanging="360"/>
      </w:pPr>
      <w:rPr>
        <w:rFonts w:ascii="Symbol" w:hAnsi="Symbol" w:hint="default"/>
      </w:rPr>
    </w:lvl>
    <w:lvl w:ilvl="4" w:tplc="B254E268">
      <w:start w:val="1"/>
      <w:numFmt w:val="bullet"/>
      <w:lvlText w:val=""/>
      <w:lvlJc w:val="left"/>
      <w:pPr>
        <w:tabs>
          <w:tab w:val="num" w:pos="3600"/>
        </w:tabs>
        <w:ind w:left="3600" w:hanging="360"/>
      </w:pPr>
      <w:rPr>
        <w:rFonts w:ascii="Symbol" w:hAnsi="Symbol" w:hint="default"/>
      </w:rPr>
    </w:lvl>
    <w:lvl w:ilvl="5" w:tplc="3AD421CC">
      <w:start w:val="1"/>
      <w:numFmt w:val="bullet"/>
      <w:lvlText w:val=""/>
      <w:lvlJc w:val="left"/>
      <w:pPr>
        <w:tabs>
          <w:tab w:val="num" w:pos="4320"/>
        </w:tabs>
        <w:ind w:left="4320" w:hanging="360"/>
      </w:pPr>
      <w:rPr>
        <w:rFonts w:ascii="Symbol" w:hAnsi="Symbol" w:hint="default"/>
      </w:rPr>
    </w:lvl>
    <w:lvl w:ilvl="6" w:tplc="F7227ED6">
      <w:start w:val="1"/>
      <w:numFmt w:val="bullet"/>
      <w:lvlText w:val=""/>
      <w:lvlJc w:val="left"/>
      <w:pPr>
        <w:tabs>
          <w:tab w:val="num" w:pos="5040"/>
        </w:tabs>
        <w:ind w:left="5040" w:hanging="360"/>
      </w:pPr>
      <w:rPr>
        <w:rFonts w:ascii="Symbol" w:hAnsi="Symbol" w:hint="default"/>
      </w:rPr>
    </w:lvl>
    <w:lvl w:ilvl="7" w:tplc="6CC07CC8">
      <w:start w:val="1"/>
      <w:numFmt w:val="bullet"/>
      <w:lvlText w:val=""/>
      <w:lvlJc w:val="left"/>
      <w:pPr>
        <w:tabs>
          <w:tab w:val="num" w:pos="5760"/>
        </w:tabs>
        <w:ind w:left="5760" w:hanging="360"/>
      </w:pPr>
      <w:rPr>
        <w:rFonts w:ascii="Symbol" w:hAnsi="Symbol" w:hint="default"/>
      </w:rPr>
    </w:lvl>
    <w:lvl w:ilvl="8" w:tplc="6E3EA66A">
      <w:start w:val="1"/>
      <w:numFmt w:val="bullet"/>
      <w:lvlText w:val=""/>
      <w:lvlJc w:val="left"/>
      <w:pPr>
        <w:tabs>
          <w:tab w:val="num" w:pos="6480"/>
        </w:tabs>
        <w:ind w:left="6480" w:hanging="360"/>
      </w:pPr>
      <w:rPr>
        <w:rFonts w:ascii="Symbol" w:hAnsi="Symbol" w:hint="default"/>
      </w:rPr>
    </w:lvl>
  </w:abstractNum>
  <w:num w:numId="1">
    <w:abstractNumId w:val="8"/>
  </w:num>
  <w:num w:numId="2">
    <w:abstractNumId w:val="13"/>
  </w:num>
  <w:num w:numId="3">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1"/>
  </w:num>
  <w:num w:numId="7">
    <w:abstractNumId w:val="20"/>
  </w:num>
  <w:num w:numId="8">
    <w:abstractNumId w:val="3"/>
  </w:num>
  <w:num w:numId="9">
    <w:abstractNumId w:val="9"/>
  </w:num>
  <w:num w:numId="10">
    <w:abstractNumId w:val="17"/>
  </w:num>
  <w:num w:numId="11">
    <w:abstractNumId w:val="7"/>
  </w:num>
  <w:num w:numId="12">
    <w:abstractNumId w:val="19"/>
  </w:num>
  <w:num w:numId="13">
    <w:abstractNumId w:val="11"/>
  </w:num>
  <w:num w:numId="14">
    <w:abstractNumId w:val="23"/>
  </w:num>
  <w:num w:numId="15">
    <w:abstractNumId w:val="10"/>
  </w:num>
  <w:num w:numId="16">
    <w:abstractNumId w:val="21"/>
  </w:num>
  <w:num w:numId="17">
    <w:abstractNumId w:val="16"/>
  </w:num>
  <w:num w:numId="18">
    <w:abstractNumId w:val="18"/>
  </w:num>
  <w:num w:numId="19">
    <w:abstractNumId w:val="15"/>
  </w:num>
  <w:num w:numId="20">
    <w:abstractNumId w:val="5"/>
  </w:num>
  <w:num w:numId="21">
    <w:abstractNumId w:val="4"/>
  </w:num>
  <w:num w:numId="22">
    <w:abstractNumId w:val="24"/>
  </w:num>
  <w:num w:numId="23">
    <w:abstractNumId w:val="24"/>
  </w:num>
  <w:num w:numId="24">
    <w:abstractNumId w:val="6"/>
  </w:num>
  <w:num w:numId="25">
    <w:abstractNumId w:val="12"/>
  </w:num>
  <w:num w:numId="26">
    <w:abstractNumId w:val="22"/>
  </w:num>
  <w:num w:numId="27">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53"/>
    <w:rsid w:val="0000159F"/>
    <w:rsid w:val="00001DC5"/>
    <w:rsid w:val="00002379"/>
    <w:rsid w:val="000028E6"/>
    <w:rsid w:val="00002DB5"/>
    <w:rsid w:val="00002FA5"/>
    <w:rsid w:val="00003E20"/>
    <w:rsid w:val="0000425F"/>
    <w:rsid w:val="000048F7"/>
    <w:rsid w:val="00004910"/>
    <w:rsid w:val="00004AC8"/>
    <w:rsid w:val="000053BA"/>
    <w:rsid w:val="00006055"/>
    <w:rsid w:val="0000635E"/>
    <w:rsid w:val="00006AD4"/>
    <w:rsid w:val="00006CB9"/>
    <w:rsid w:val="00006ED9"/>
    <w:rsid w:val="00007430"/>
    <w:rsid w:val="000074C4"/>
    <w:rsid w:val="000079A6"/>
    <w:rsid w:val="0001061B"/>
    <w:rsid w:val="00010D1E"/>
    <w:rsid w:val="00010E2C"/>
    <w:rsid w:val="0001127A"/>
    <w:rsid w:val="000118A1"/>
    <w:rsid w:val="00011BB2"/>
    <w:rsid w:val="00012505"/>
    <w:rsid w:val="00012685"/>
    <w:rsid w:val="00012C4F"/>
    <w:rsid w:val="000131D1"/>
    <w:rsid w:val="00013455"/>
    <w:rsid w:val="000134E3"/>
    <w:rsid w:val="00013632"/>
    <w:rsid w:val="000138EA"/>
    <w:rsid w:val="00013929"/>
    <w:rsid w:val="00013F5E"/>
    <w:rsid w:val="0001403F"/>
    <w:rsid w:val="00014195"/>
    <w:rsid w:val="0001487F"/>
    <w:rsid w:val="00014F35"/>
    <w:rsid w:val="00015052"/>
    <w:rsid w:val="000151CD"/>
    <w:rsid w:val="00015EFF"/>
    <w:rsid w:val="00015F98"/>
    <w:rsid w:val="0001611B"/>
    <w:rsid w:val="000166AC"/>
    <w:rsid w:val="0001677F"/>
    <w:rsid w:val="00017B7F"/>
    <w:rsid w:val="00017EDA"/>
    <w:rsid w:val="000212A5"/>
    <w:rsid w:val="00022AA4"/>
    <w:rsid w:val="00022B8C"/>
    <w:rsid w:val="000233BF"/>
    <w:rsid w:val="00023742"/>
    <w:rsid w:val="00023B3E"/>
    <w:rsid w:val="00023BDB"/>
    <w:rsid w:val="00023C2B"/>
    <w:rsid w:val="00023F1C"/>
    <w:rsid w:val="000242C5"/>
    <w:rsid w:val="00024AEF"/>
    <w:rsid w:val="0002674E"/>
    <w:rsid w:val="00026C65"/>
    <w:rsid w:val="00027755"/>
    <w:rsid w:val="00027864"/>
    <w:rsid w:val="0002789E"/>
    <w:rsid w:val="00030048"/>
    <w:rsid w:val="0003026F"/>
    <w:rsid w:val="0003072D"/>
    <w:rsid w:val="000314CD"/>
    <w:rsid w:val="00031C0E"/>
    <w:rsid w:val="00031CB0"/>
    <w:rsid w:val="0003332B"/>
    <w:rsid w:val="00033544"/>
    <w:rsid w:val="0003479E"/>
    <w:rsid w:val="00034978"/>
    <w:rsid w:val="00035691"/>
    <w:rsid w:val="0003767C"/>
    <w:rsid w:val="00040F4F"/>
    <w:rsid w:val="0004132D"/>
    <w:rsid w:val="00041C9D"/>
    <w:rsid w:val="00041D60"/>
    <w:rsid w:val="00042686"/>
    <w:rsid w:val="000448E0"/>
    <w:rsid w:val="00044CFA"/>
    <w:rsid w:val="000459C7"/>
    <w:rsid w:val="00046630"/>
    <w:rsid w:val="00046C80"/>
    <w:rsid w:val="00046CE5"/>
    <w:rsid w:val="00050112"/>
    <w:rsid w:val="00050276"/>
    <w:rsid w:val="00050466"/>
    <w:rsid w:val="000505CC"/>
    <w:rsid w:val="00050627"/>
    <w:rsid w:val="000511F9"/>
    <w:rsid w:val="00051B32"/>
    <w:rsid w:val="00051C92"/>
    <w:rsid w:val="0005230E"/>
    <w:rsid w:val="00052850"/>
    <w:rsid w:val="000528A2"/>
    <w:rsid w:val="00052BBA"/>
    <w:rsid w:val="00052C2C"/>
    <w:rsid w:val="00053588"/>
    <w:rsid w:val="00053A76"/>
    <w:rsid w:val="00054C9B"/>
    <w:rsid w:val="00054D9D"/>
    <w:rsid w:val="00055676"/>
    <w:rsid w:val="00056544"/>
    <w:rsid w:val="000606C7"/>
    <w:rsid w:val="00060D8E"/>
    <w:rsid w:val="00062159"/>
    <w:rsid w:val="00063D9E"/>
    <w:rsid w:val="00063EB2"/>
    <w:rsid w:val="00064AD3"/>
    <w:rsid w:val="00065088"/>
    <w:rsid w:val="000652D3"/>
    <w:rsid w:val="000654A0"/>
    <w:rsid w:val="000659FD"/>
    <w:rsid w:val="00065E94"/>
    <w:rsid w:val="0006647F"/>
    <w:rsid w:val="00067868"/>
    <w:rsid w:val="00070088"/>
    <w:rsid w:val="000701AD"/>
    <w:rsid w:val="0007023F"/>
    <w:rsid w:val="000702E4"/>
    <w:rsid w:val="00070419"/>
    <w:rsid w:val="000707CA"/>
    <w:rsid w:val="00070D21"/>
    <w:rsid w:val="000714DF"/>
    <w:rsid w:val="000717FB"/>
    <w:rsid w:val="000719BF"/>
    <w:rsid w:val="0007208A"/>
    <w:rsid w:val="0007213C"/>
    <w:rsid w:val="00072BBA"/>
    <w:rsid w:val="00072FF5"/>
    <w:rsid w:val="000730DC"/>
    <w:rsid w:val="000754D1"/>
    <w:rsid w:val="00075965"/>
    <w:rsid w:val="00075FDA"/>
    <w:rsid w:val="00076386"/>
    <w:rsid w:val="00076D82"/>
    <w:rsid w:val="00076E9B"/>
    <w:rsid w:val="00077068"/>
    <w:rsid w:val="000772CC"/>
    <w:rsid w:val="00080EB6"/>
    <w:rsid w:val="00081EC2"/>
    <w:rsid w:val="00082154"/>
    <w:rsid w:val="00083800"/>
    <w:rsid w:val="00083EF6"/>
    <w:rsid w:val="00084A65"/>
    <w:rsid w:val="00084AE3"/>
    <w:rsid w:val="0008559A"/>
    <w:rsid w:val="00085E56"/>
    <w:rsid w:val="00087FB6"/>
    <w:rsid w:val="000902C2"/>
    <w:rsid w:val="0009067E"/>
    <w:rsid w:val="00090C82"/>
    <w:rsid w:val="00091233"/>
    <w:rsid w:val="00091A92"/>
    <w:rsid w:val="00093C49"/>
    <w:rsid w:val="00095A80"/>
    <w:rsid w:val="000973E1"/>
    <w:rsid w:val="00097EB2"/>
    <w:rsid w:val="000A0385"/>
    <w:rsid w:val="000A1402"/>
    <w:rsid w:val="000A1BE9"/>
    <w:rsid w:val="000A20BA"/>
    <w:rsid w:val="000A262C"/>
    <w:rsid w:val="000A2A0D"/>
    <w:rsid w:val="000A3C8D"/>
    <w:rsid w:val="000A3DFE"/>
    <w:rsid w:val="000A40EC"/>
    <w:rsid w:val="000A41C7"/>
    <w:rsid w:val="000A54EE"/>
    <w:rsid w:val="000A6A23"/>
    <w:rsid w:val="000A7BC5"/>
    <w:rsid w:val="000B0C45"/>
    <w:rsid w:val="000B13E1"/>
    <w:rsid w:val="000B16DB"/>
    <w:rsid w:val="000B1C5E"/>
    <w:rsid w:val="000B2221"/>
    <w:rsid w:val="000B2282"/>
    <w:rsid w:val="000B27E9"/>
    <w:rsid w:val="000B2A11"/>
    <w:rsid w:val="000B2A5B"/>
    <w:rsid w:val="000B3559"/>
    <w:rsid w:val="000B3B91"/>
    <w:rsid w:val="000B3E9E"/>
    <w:rsid w:val="000B4207"/>
    <w:rsid w:val="000B424C"/>
    <w:rsid w:val="000B483E"/>
    <w:rsid w:val="000B4B1B"/>
    <w:rsid w:val="000B50C3"/>
    <w:rsid w:val="000B5AC9"/>
    <w:rsid w:val="000B5F0A"/>
    <w:rsid w:val="000B6D65"/>
    <w:rsid w:val="000B7519"/>
    <w:rsid w:val="000C0748"/>
    <w:rsid w:val="000C1D59"/>
    <w:rsid w:val="000C235E"/>
    <w:rsid w:val="000C2B09"/>
    <w:rsid w:val="000C30CF"/>
    <w:rsid w:val="000C501D"/>
    <w:rsid w:val="000C5CBA"/>
    <w:rsid w:val="000C74BA"/>
    <w:rsid w:val="000C7531"/>
    <w:rsid w:val="000C7BA7"/>
    <w:rsid w:val="000C7C3F"/>
    <w:rsid w:val="000D08BA"/>
    <w:rsid w:val="000D0BD6"/>
    <w:rsid w:val="000D0C1D"/>
    <w:rsid w:val="000D0C61"/>
    <w:rsid w:val="000D1440"/>
    <w:rsid w:val="000D27AD"/>
    <w:rsid w:val="000D28CF"/>
    <w:rsid w:val="000D29D1"/>
    <w:rsid w:val="000D2B0A"/>
    <w:rsid w:val="000D3286"/>
    <w:rsid w:val="000D344D"/>
    <w:rsid w:val="000D40E7"/>
    <w:rsid w:val="000D584F"/>
    <w:rsid w:val="000D76BC"/>
    <w:rsid w:val="000D7750"/>
    <w:rsid w:val="000E0229"/>
    <w:rsid w:val="000E059D"/>
    <w:rsid w:val="000E071E"/>
    <w:rsid w:val="000E0DEE"/>
    <w:rsid w:val="000E145C"/>
    <w:rsid w:val="000E1533"/>
    <w:rsid w:val="000E181D"/>
    <w:rsid w:val="000E20C6"/>
    <w:rsid w:val="000E27AA"/>
    <w:rsid w:val="000E337A"/>
    <w:rsid w:val="000E34FD"/>
    <w:rsid w:val="000E3C3E"/>
    <w:rsid w:val="000E4350"/>
    <w:rsid w:val="000E4376"/>
    <w:rsid w:val="000E4408"/>
    <w:rsid w:val="000E443B"/>
    <w:rsid w:val="000E512B"/>
    <w:rsid w:val="000E53AB"/>
    <w:rsid w:val="000E5716"/>
    <w:rsid w:val="000E7941"/>
    <w:rsid w:val="000E7A79"/>
    <w:rsid w:val="000F15B2"/>
    <w:rsid w:val="000F19DE"/>
    <w:rsid w:val="000F2E1F"/>
    <w:rsid w:val="000F37B0"/>
    <w:rsid w:val="000F38B8"/>
    <w:rsid w:val="000F4553"/>
    <w:rsid w:val="000F4595"/>
    <w:rsid w:val="000F4B05"/>
    <w:rsid w:val="000F4CB2"/>
    <w:rsid w:val="000F4E44"/>
    <w:rsid w:val="000F4E90"/>
    <w:rsid w:val="000F5319"/>
    <w:rsid w:val="000F568D"/>
    <w:rsid w:val="000F5AE5"/>
    <w:rsid w:val="000F68D0"/>
    <w:rsid w:val="000F6B15"/>
    <w:rsid w:val="000F73FD"/>
    <w:rsid w:val="0010170B"/>
    <w:rsid w:val="00101C4F"/>
    <w:rsid w:val="00102C9F"/>
    <w:rsid w:val="00103565"/>
    <w:rsid w:val="00104B7A"/>
    <w:rsid w:val="001058E1"/>
    <w:rsid w:val="001059C8"/>
    <w:rsid w:val="00106279"/>
    <w:rsid w:val="001068D2"/>
    <w:rsid w:val="00106932"/>
    <w:rsid w:val="001069F2"/>
    <w:rsid w:val="00106B99"/>
    <w:rsid w:val="001103BD"/>
    <w:rsid w:val="001107F0"/>
    <w:rsid w:val="001111AD"/>
    <w:rsid w:val="00111208"/>
    <w:rsid w:val="001115E4"/>
    <w:rsid w:val="00111808"/>
    <w:rsid w:val="001121A9"/>
    <w:rsid w:val="00112220"/>
    <w:rsid w:val="0011339F"/>
    <w:rsid w:val="00113B8F"/>
    <w:rsid w:val="00113EC8"/>
    <w:rsid w:val="00114E96"/>
    <w:rsid w:val="001152C7"/>
    <w:rsid w:val="00115C88"/>
    <w:rsid w:val="0011644A"/>
    <w:rsid w:val="00116DCD"/>
    <w:rsid w:val="00117332"/>
    <w:rsid w:val="0011784B"/>
    <w:rsid w:val="001204DD"/>
    <w:rsid w:val="00121BF6"/>
    <w:rsid w:val="0012212C"/>
    <w:rsid w:val="00122839"/>
    <w:rsid w:val="00122B0C"/>
    <w:rsid w:val="001237AC"/>
    <w:rsid w:val="00124530"/>
    <w:rsid w:val="00124A96"/>
    <w:rsid w:val="00124E12"/>
    <w:rsid w:val="00124E75"/>
    <w:rsid w:val="0012673D"/>
    <w:rsid w:val="001269B8"/>
    <w:rsid w:val="00127099"/>
    <w:rsid w:val="0013270A"/>
    <w:rsid w:val="00132830"/>
    <w:rsid w:val="00132875"/>
    <w:rsid w:val="00132B01"/>
    <w:rsid w:val="00132B71"/>
    <w:rsid w:val="00133E6C"/>
    <w:rsid w:val="0013427A"/>
    <w:rsid w:val="0013459E"/>
    <w:rsid w:val="001348B2"/>
    <w:rsid w:val="001348FE"/>
    <w:rsid w:val="00134933"/>
    <w:rsid w:val="00134B36"/>
    <w:rsid w:val="00134D55"/>
    <w:rsid w:val="0013503B"/>
    <w:rsid w:val="001354B1"/>
    <w:rsid w:val="001360F3"/>
    <w:rsid w:val="001362C2"/>
    <w:rsid w:val="0013678C"/>
    <w:rsid w:val="00136955"/>
    <w:rsid w:val="00136E19"/>
    <w:rsid w:val="001371B2"/>
    <w:rsid w:val="00137AB9"/>
    <w:rsid w:val="00137D78"/>
    <w:rsid w:val="0014060C"/>
    <w:rsid w:val="001409A0"/>
    <w:rsid w:val="00140C06"/>
    <w:rsid w:val="00141E40"/>
    <w:rsid w:val="00141F08"/>
    <w:rsid w:val="00141FF2"/>
    <w:rsid w:val="0014287A"/>
    <w:rsid w:val="00142DE2"/>
    <w:rsid w:val="001444E6"/>
    <w:rsid w:val="00144C53"/>
    <w:rsid w:val="00144C87"/>
    <w:rsid w:val="0014601F"/>
    <w:rsid w:val="001467B1"/>
    <w:rsid w:val="0014686C"/>
    <w:rsid w:val="00146A52"/>
    <w:rsid w:val="00147640"/>
    <w:rsid w:val="00150175"/>
    <w:rsid w:val="001502C8"/>
    <w:rsid w:val="001503CB"/>
    <w:rsid w:val="001509A3"/>
    <w:rsid w:val="00151011"/>
    <w:rsid w:val="00151224"/>
    <w:rsid w:val="0015130F"/>
    <w:rsid w:val="00152223"/>
    <w:rsid w:val="001532BA"/>
    <w:rsid w:val="00153FED"/>
    <w:rsid w:val="001541C0"/>
    <w:rsid w:val="0015565A"/>
    <w:rsid w:val="00155953"/>
    <w:rsid w:val="00155BFD"/>
    <w:rsid w:val="00155E43"/>
    <w:rsid w:val="00156ABA"/>
    <w:rsid w:val="00157390"/>
    <w:rsid w:val="00157A03"/>
    <w:rsid w:val="001602A3"/>
    <w:rsid w:val="00160998"/>
    <w:rsid w:val="00160CD6"/>
    <w:rsid w:val="00160F5F"/>
    <w:rsid w:val="00161502"/>
    <w:rsid w:val="001621ED"/>
    <w:rsid w:val="00162308"/>
    <w:rsid w:val="00162A19"/>
    <w:rsid w:val="0016316A"/>
    <w:rsid w:val="001637C9"/>
    <w:rsid w:val="0016381F"/>
    <w:rsid w:val="00163C2F"/>
    <w:rsid w:val="00163D1D"/>
    <w:rsid w:val="00164171"/>
    <w:rsid w:val="001645E2"/>
    <w:rsid w:val="00164E58"/>
    <w:rsid w:val="00165033"/>
    <w:rsid w:val="001665EB"/>
    <w:rsid w:val="001670EA"/>
    <w:rsid w:val="001674A0"/>
    <w:rsid w:val="00167B17"/>
    <w:rsid w:val="00170695"/>
    <w:rsid w:val="001707EC"/>
    <w:rsid w:val="00170A50"/>
    <w:rsid w:val="00174FFD"/>
    <w:rsid w:val="001759CA"/>
    <w:rsid w:val="0017726A"/>
    <w:rsid w:val="0017770E"/>
    <w:rsid w:val="00177D89"/>
    <w:rsid w:val="00177DD3"/>
    <w:rsid w:val="00177EB3"/>
    <w:rsid w:val="00177EB4"/>
    <w:rsid w:val="00180278"/>
    <w:rsid w:val="001807F2"/>
    <w:rsid w:val="0018161B"/>
    <w:rsid w:val="001818A7"/>
    <w:rsid w:val="00182638"/>
    <w:rsid w:val="00182725"/>
    <w:rsid w:val="001829C1"/>
    <w:rsid w:val="001829C8"/>
    <w:rsid w:val="0018333F"/>
    <w:rsid w:val="00185152"/>
    <w:rsid w:val="00185435"/>
    <w:rsid w:val="00185BBC"/>
    <w:rsid w:val="00185DB1"/>
    <w:rsid w:val="00186576"/>
    <w:rsid w:val="00186904"/>
    <w:rsid w:val="00186B0A"/>
    <w:rsid w:val="001905BD"/>
    <w:rsid w:val="00190953"/>
    <w:rsid w:val="00190C9E"/>
    <w:rsid w:val="001917FC"/>
    <w:rsid w:val="00192254"/>
    <w:rsid w:val="00192FE6"/>
    <w:rsid w:val="00192FF3"/>
    <w:rsid w:val="0019360B"/>
    <w:rsid w:val="00193986"/>
    <w:rsid w:val="00193B08"/>
    <w:rsid w:val="0019432C"/>
    <w:rsid w:val="00194570"/>
    <w:rsid w:val="00195640"/>
    <w:rsid w:val="00196BF4"/>
    <w:rsid w:val="00197072"/>
    <w:rsid w:val="001972DA"/>
    <w:rsid w:val="001976AA"/>
    <w:rsid w:val="001A02F6"/>
    <w:rsid w:val="001A0606"/>
    <w:rsid w:val="001A15C6"/>
    <w:rsid w:val="001A16B5"/>
    <w:rsid w:val="001A4F9B"/>
    <w:rsid w:val="001A5510"/>
    <w:rsid w:val="001A5B0A"/>
    <w:rsid w:val="001A5B8E"/>
    <w:rsid w:val="001A5C7B"/>
    <w:rsid w:val="001A5E19"/>
    <w:rsid w:val="001A63D8"/>
    <w:rsid w:val="001A6975"/>
    <w:rsid w:val="001A70A7"/>
    <w:rsid w:val="001B01FA"/>
    <w:rsid w:val="001B0832"/>
    <w:rsid w:val="001B0BC0"/>
    <w:rsid w:val="001B0C57"/>
    <w:rsid w:val="001B18A7"/>
    <w:rsid w:val="001B2762"/>
    <w:rsid w:val="001B27EE"/>
    <w:rsid w:val="001B36FC"/>
    <w:rsid w:val="001B41CD"/>
    <w:rsid w:val="001B41ED"/>
    <w:rsid w:val="001B4607"/>
    <w:rsid w:val="001B5DE0"/>
    <w:rsid w:val="001B7E0C"/>
    <w:rsid w:val="001C0041"/>
    <w:rsid w:val="001C0674"/>
    <w:rsid w:val="001C1405"/>
    <w:rsid w:val="001C1B93"/>
    <w:rsid w:val="001C1F37"/>
    <w:rsid w:val="001C226F"/>
    <w:rsid w:val="001C38FA"/>
    <w:rsid w:val="001C3DB0"/>
    <w:rsid w:val="001C41CB"/>
    <w:rsid w:val="001C4FB7"/>
    <w:rsid w:val="001C5296"/>
    <w:rsid w:val="001C66AC"/>
    <w:rsid w:val="001C6754"/>
    <w:rsid w:val="001C77F0"/>
    <w:rsid w:val="001C79E5"/>
    <w:rsid w:val="001C7B4F"/>
    <w:rsid w:val="001D25E2"/>
    <w:rsid w:val="001D2916"/>
    <w:rsid w:val="001D30C8"/>
    <w:rsid w:val="001D30C9"/>
    <w:rsid w:val="001D39E9"/>
    <w:rsid w:val="001D445B"/>
    <w:rsid w:val="001D46A0"/>
    <w:rsid w:val="001D4E24"/>
    <w:rsid w:val="001D50C2"/>
    <w:rsid w:val="001D5937"/>
    <w:rsid w:val="001D5954"/>
    <w:rsid w:val="001D753C"/>
    <w:rsid w:val="001D7CA4"/>
    <w:rsid w:val="001D7DC4"/>
    <w:rsid w:val="001D7E58"/>
    <w:rsid w:val="001E13B3"/>
    <w:rsid w:val="001E15EC"/>
    <w:rsid w:val="001E30A0"/>
    <w:rsid w:val="001E383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2573"/>
    <w:rsid w:val="001F34DA"/>
    <w:rsid w:val="001F4DAC"/>
    <w:rsid w:val="001F5019"/>
    <w:rsid w:val="001F51C5"/>
    <w:rsid w:val="001F65B0"/>
    <w:rsid w:val="001F67AA"/>
    <w:rsid w:val="001F6A62"/>
    <w:rsid w:val="001F6AFD"/>
    <w:rsid w:val="001F6D11"/>
    <w:rsid w:val="001F738D"/>
    <w:rsid w:val="001F7599"/>
    <w:rsid w:val="00204A2A"/>
    <w:rsid w:val="00204B22"/>
    <w:rsid w:val="00204B3A"/>
    <w:rsid w:val="0020535A"/>
    <w:rsid w:val="002055CB"/>
    <w:rsid w:val="002059EF"/>
    <w:rsid w:val="00205BDB"/>
    <w:rsid w:val="00206955"/>
    <w:rsid w:val="00206A79"/>
    <w:rsid w:val="0020A800"/>
    <w:rsid w:val="00210309"/>
    <w:rsid w:val="00210412"/>
    <w:rsid w:val="00211519"/>
    <w:rsid w:val="0021205C"/>
    <w:rsid w:val="0021224B"/>
    <w:rsid w:val="00212950"/>
    <w:rsid w:val="00212FB8"/>
    <w:rsid w:val="00213709"/>
    <w:rsid w:val="0021380C"/>
    <w:rsid w:val="00214363"/>
    <w:rsid w:val="0021444B"/>
    <w:rsid w:val="002149AF"/>
    <w:rsid w:val="00214A86"/>
    <w:rsid w:val="00215AAA"/>
    <w:rsid w:val="00216277"/>
    <w:rsid w:val="0021683C"/>
    <w:rsid w:val="00216F5F"/>
    <w:rsid w:val="002174C9"/>
    <w:rsid w:val="00220615"/>
    <w:rsid w:val="00220D3D"/>
    <w:rsid w:val="00221985"/>
    <w:rsid w:val="00221EC5"/>
    <w:rsid w:val="002220C2"/>
    <w:rsid w:val="00222A7A"/>
    <w:rsid w:val="002240B4"/>
    <w:rsid w:val="00224A2C"/>
    <w:rsid w:val="00225217"/>
    <w:rsid w:val="002256D9"/>
    <w:rsid w:val="00225F87"/>
    <w:rsid w:val="0022607D"/>
    <w:rsid w:val="00226577"/>
    <w:rsid w:val="0022687C"/>
    <w:rsid w:val="00226FB3"/>
    <w:rsid w:val="00227445"/>
    <w:rsid w:val="00227B09"/>
    <w:rsid w:val="002306F8"/>
    <w:rsid w:val="002312F4"/>
    <w:rsid w:val="002313A2"/>
    <w:rsid w:val="0023178F"/>
    <w:rsid w:val="00231FC7"/>
    <w:rsid w:val="00232930"/>
    <w:rsid w:val="00232A95"/>
    <w:rsid w:val="00232C3F"/>
    <w:rsid w:val="00232DD9"/>
    <w:rsid w:val="00232E10"/>
    <w:rsid w:val="0023308F"/>
    <w:rsid w:val="0023314A"/>
    <w:rsid w:val="00233403"/>
    <w:rsid w:val="00233440"/>
    <w:rsid w:val="00233D0E"/>
    <w:rsid w:val="00234665"/>
    <w:rsid w:val="00234E13"/>
    <w:rsid w:val="00234E4E"/>
    <w:rsid w:val="00235A36"/>
    <w:rsid w:val="00236450"/>
    <w:rsid w:val="0023765A"/>
    <w:rsid w:val="00237921"/>
    <w:rsid w:val="00240342"/>
    <w:rsid w:val="00241311"/>
    <w:rsid w:val="002418E8"/>
    <w:rsid w:val="00241E72"/>
    <w:rsid w:val="00242E22"/>
    <w:rsid w:val="0024336B"/>
    <w:rsid w:val="00243B84"/>
    <w:rsid w:val="00244194"/>
    <w:rsid w:val="0024424F"/>
    <w:rsid w:val="00244D28"/>
    <w:rsid w:val="00245689"/>
    <w:rsid w:val="00245720"/>
    <w:rsid w:val="00245A6F"/>
    <w:rsid w:val="00245D24"/>
    <w:rsid w:val="00245FD5"/>
    <w:rsid w:val="0024667D"/>
    <w:rsid w:val="002468A8"/>
    <w:rsid w:val="002468D6"/>
    <w:rsid w:val="002477DF"/>
    <w:rsid w:val="00251AD6"/>
    <w:rsid w:val="00252C17"/>
    <w:rsid w:val="0025307F"/>
    <w:rsid w:val="0025469D"/>
    <w:rsid w:val="002551BD"/>
    <w:rsid w:val="00255C9A"/>
    <w:rsid w:val="002568D0"/>
    <w:rsid w:val="00257935"/>
    <w:rsid w:val="00257961"/>
    <w:rsid w:val="00257A8F"/>
    <w:rsid w:val="00260002"/>
    <w:rsid w:val="0026095C"/>
    <w:rsid w:val="00260AEE"/>
    <w:rsid w:val="00261DB1"/>
    <w:rsid w:val="002621A6"/>
    <w:rsid w:val="00262661"/>
    <w:rsid w:val="00262712"/>
    <w:rsid w:val="00262836"/>
    <w:rsid w:val="00262D9D"/>
    <w:rsid w:val="002632DF"/>
    <w:rsid w:val="002634F6"/>
    <w:rsid w:val="00263946"/>
    <w:rsid w:val="002640BA"/>
    <w:rsid w:val="00264B7D"/>
    <w:rsid w:val="00264CF2"/>
    <w:rsid w:val="00264E3E"/>
    <w:rsid w:val="00265B6B"/>
    <w:rsid w:val="002667A8"/>
    <w:rsid w:val="00267587"/>
    <w:rsid w:val="002675C8"/>
    <w:rsid w:val="00267682"/>
    <w:rsid w:val="00267760"/>
    <w:rsid w:val="00270640"/>
    <w:rsid w:val="00270B1A"/>
    <w:rsid w:val="00270E96"/>
    <w:rsid w:val="0027127B"/>
    <w:rsid w:val="00271589"/>
    <w:rsid w:val="00271ED4"/>
    <w:rsid w:val="00272795"/>
    <w:rsid w:val="002729F1"/>
    <w:rsid w:val="00273177"/>
    <w:rsid w:val="00273ADA"/>
    <w:rsid w:val="00274506"/>
    <w:rsid w:val="0027455B"/>
    <w:rsid w:val="00274736"/>
    <w:rsid w:val="00275074"/>
    <w:rsid w:val="002763E9"/>
    <w:rsid w:val="00276736"/>
    <w:rsid w:val="00276F4E"/>
    <w:rsid w:val="0027773D"/>
    <w:rsid w:val="00280E97"/>
    <w:rsid w:val="002815FA"/>
    <w:rsid w:val="00281D30"/>
    <w:rsid w:val="0028222B"/>
    <w:rsid w:val="002824C2"/>
    <w:rsid w:val="00282C64"/>
    <w:rsid w:val="002831D8"/>
    <w:rsid w:val="00284E32"/>
    <w:rsid w:val="002851EB"/>
    <w:rsid w:val="00285510"/>
    <w:rsid w:val="00285BD1"/>
    <w:rsid w:val="00285DE2"/>
    <w:rsid w:val="0028616D"/>
    <w:rsid w:val="002862AB"/>
    <w:rsid w:val="00286965"/>
    <w:rsid w:val="0029136E"/>
    <w:rsid w:val="002919B6"/>
    <w:rsid w:val="00291F2B"/>
    <w:rsid w:val="00292399"/>
    <w:rsid w:val="00293552"/>
    <w:rsid w:val="0029355D"/>
    <w:rsid w:val="00293945"/>
    <w:rsid w:val="00293B23"/>
    <w:rsid w:val="00294445"/>
    <w:rsid w:val="0029452E"/>
    <w:rsid w:val="00294B4D"/>
    <w:rsid w:val="00295106"/>
    <w:rsid w:val="0029537E"/>
    <w:rsid w:val="0029580F"/>
    <w:rsid w:val="002960D5"/>
    <w:rsid w:val="00297926"/>
    <w:rsid w:val="00297AF8"/>
    <w:rsid w:val="002A02C9"/>
    <w:rsid w:val="002A0479"/>
    <w:rsid w:val="002A1062"/>
    <w:rsid w:val="002A2012"/>
    <w:rsid w:val="002A2048"/>
    <w:rsid w:val="002A2413"/>
    <w:rsid w:val="002A2F5E"/>
    <w:rsid w:val="002A352A"/>
    <w:rsid w:val="002A5EC6"/>
    <w:rsid w:val="002A607D"/>
    <w:rsid w:val="002A7A13"/>
    <w:rsid w:val="002B0106"/>
    <w:rsid w:val="002B132E"/>
    <w:rsid w:val="002B1499"/>
    <w:rsid w:val="002B1507"/>
    <w:rsid w:val="002B1DF1"/>
    <w:rsid w:val="002B27FA"/>
    <w:rsid w:val="002B2813"/>
    <w:rsid w:val="002B2D29"/>
    <w:rsid w:val="002B34EF"/>
    <w:rsid w:val="002B3B31"/>
    <w:rsid w:val="002B3BBD"/>
    <w:rsid w:val="002B4FA7"/>
    <w:rsid w:val="002B615B"/>
    <w:rsid w:val="002C00AC"/>
    <w:rsid w:val="002C0C4B"/>
    <w:rsid w:val="002C0D10"/>
    <w:rsid w:val="002C1402"/>
    <w:rsid w:val="002C1EEA"/>
    <w:rsid w:val="002C3586"/>
    <w:rsid w:val="002C3E18"/>
    <w:rsid w:val="002C43E4"/>
    <w:rsid w:val="002C448F"/>
    <w:rsid w:val="002C47AD"/>
    <w:rsid w:val="002C4BB2"/>
    <w:rsid w:val="002C5510"/>
    <w:rsid w:val="002C6034"/>
    <w:rsid w:val="002C635B"/>
    <w:rsid w:val="002C6895"/>
    <w:rsid w:val="002C7276"/>
    <w:rsid w:val="002C770F"/>
    <w:rsid w:val="002C7CFF"/>
    <w:rsid w:val="002D0BC6"/>
    <w:rsid w:val="002D12DB"/>
    <w:rsid w:val="002D17C5"/>
    <w:rsid w:val="002D1E36"/>
    <w:rsid w:val="002D2134"/>
    <w:rsid w:val="002D277F"/>
    <w:rsid w:val="002D365F"/>
    <w:rsid w:val="002D372E"/>
    <w:rsid w:val="002D3A8E"/>
    <w:rsid w:val="002D4CA2"/>
    <w:rsid w:val="002D51DF"/>
    <w:rsid w:val="002D6892"/>
    <w:rsid w:val="002D68C2"/>
    <w:rsid w:val="002D7757"/>
    <w:rsid w:val="002D7C86"/>
    <w:rsid w:val="002E0692"/>
    <w:rsid w:val="002E08C8"/>
    <w:rsid w:val="002E1293"/>
    <w:rsid w:val="002E17EF"/>
    <w:rsid w:val="002E1D74"/>
    <w:rsid w:val="002E2943"/>
    <w:rsid w:val="002E2B1A"/>
    <w:rsid w:val="002E2CF1"/>
    <w:rsid w:val="002E3259"/>
    <w:rsid w:val="002E34AF"/>
    <w:rsid w:val="002E4AAC"/>
    <w:rsid w:val="002E53DE"/>
    <w:rsid w:val="002E563B"/>
    <w:rsid w:val="002E5746"/>
    <w:rsid w:val="002E62D2"/>
    <w:rsid w:val="002E734F"/>
    <w:rsid w:val="002E74AF"/>
    <w:rsid w:val="002E758C"/>
    <w:rsid w:val="002F1038"/>
    <w:rsid w:val="002F13C9"/>
    <w:rsid w:val="002F22FF"/>
    <w:rsid w:val="002F2D08"/>
    <w:rsid w:val="002F2D8F"/>
    <w:rsid w:val="002F5BE4"/>
    <w:rsid w:val="002F5D93"/>
    <w:rsid w:val="002F613F"/>
    <w:rsid w:val="002F61A4"/>
    <w:rsid w:val="002F658F"/>
    <w:rsid w:val="002F695B"/>
    <w:rsid w:val="002F7128"/>
    <w:rsid w:val="002F72DA"/>
    <w:rsid w:val="002F76B1"/>
    <w:rsid w:val="002F7ADC"/>
    <w:rsid w:val="002F7CDC"/>
    <w:rsid w:val="002F7D66"/>
    <w:rsid w:val="002F7DBE"/>
    <w:rsid w:val="002FD911"/>
    <w:rsid w:val="00300477"/>
    <w:rsid w:val="0030073A"/>
    <w:rsid w:val="0030090B"/>
    <w:rsid w:val="003010FE"/>
    <w:rsid w:val="00302953"/>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2E4"/>
    <w:rsid w:val="00311C08"/>
    <w:rsid w:val="003125E0"/>
    <w:rsid w:val="00312ECE"/>
    <w:rsid w:val="0031393C"/>
    <w:rsid w:val="00313CB0"/>
    <w:rsid w:val="00313D1D"/>
    <w:rsid w:val="00313F96"/>
    <w:rsid w:val="003146FE"/>
    <w:rsid w:val="00314857"/>
    <w:rsid w:val="00314B0A"/>
    <w:rsid w:val="00314F0A"/>
    <w:rsid w:val="003150CE"/>
    <w:rsid w:val="00315A74"/>
    <w:rsid w:val="00315AAB"/>
    <w:rsid w:val="003175E1"/>
    <w:rsid w:val="00320299"/>
    <w:rsid w:val="00321154"/>
    <w:rsid w:val="003211B0"/>
    <w:rsid w:val="00321EDA"/>
    <w:rsid w:val="0032227C"/>
    <w:rsid w:val="003224AA"/>
    <w:rsid w:val="003224E7"/>
    <w:rsid w:val="00322CD3"/>
    <w:rsid w:val="003230D3"/>
    <w:rsid w:val="00323EFF"/>
    <w:rsid w:val="00324119"/>
    <w:rsid w:val="00324449"/>
    <w:rsid w:val="00324717"/>
    <w:rsid w:val="003250FD"/>
    <w:rsid w:val="00325D7A"/>
    <w:rsid w:val="00326145"/>
    <w:rsid w:val="003265C2"/>
    <w:rsid w:val="003267C9"/>
    <w:rsid w:val="003269DC"/>
    <w:rsid w:val="00326F19"/>
    <w:rsid w:val="00327163"/>
    <w:rsid w:val="00327305"/>
    <w:rsid w:val="003273C5"/>
    <w:rsid w:val="00327413"/>
    <w:rsid w:val="00327531"/>
    <w:rsid w:val="00330187"/>
    <w:rsid w:val="00330E0C"/>
    <w:rsid w:val="00331C77"/>
    <w:rsid w:val="00331DB6"/>
    <w:rsid w:val="00331F96"/>
    <w:rsid w:val="00332B55"/>
    <w:rsid w:val="00332CE9"/>
    <w:rsid w:val="003336B9"/>
    <w:rsid w:val="00334095"/>
    <w:rsid w:val="0033476C"/>
    <w:rsid w:val="00334C29"/>
    <w:rsid w:val="00335EA8"/>
    <w:rsid w:val="003363DD"/>
    <w:rsid w:val="00336561"/>
    <w:rsid w:val="00337810"/>
    <w:rsid w:val="00337C2A"/>
    <w:rsid w:val="0034001C"/>
    <w:rsid w:val="00340361"/>
    <w:rsid w:val="00340795"/>
    <w:rsid w:val="0034111C"/>
    <w:rsid w:val="00341A52"/>
    <w:rsid w:val="00341CC4"/>
    <w:rsid w:val="00341E60"/>
    <w:rsid w:val="0034217F"/>
    <w:rsid w:val="00342318"/>
    <w:rsid w:val="00342AD2"/>
    <w:rsid w:val="00342F0D"/>
    <w:rsid w:val="00343954"/>
    <w:rsid w:val="0034402E"/>
    <w:rsid w:val="003444DF"/>
    <w:rsid w:val="00345405"/>
    <w:rsid w:val="00345D2F"/>
    <w:rsid w:val="00345DDD"/>
    <w:rsid w:val="00346FED"/>
    <w:rsid w:val="00351051"/>
    <w:rsid w:val="00351559"/>
    <w:rsid w:val="00351951"/>
    <w:rsid w:val="00351E01"/>
    <w:rsid w:val="00352968"/>
    <w:rsid w:val="0035298B"/>
    <w:rsid w:val="00352D21"/>
    <w:rsid w:val="0035443D"/>
    <w:rsid w:val="00354AA2"/>
    <w:rsid w:val="00354FEE"/>
    <w:rsid w:val="003557C2"/>
    <w:rsid w:val="00355916"/>
    <w:rsid w:val="00356275"/>
    <w:rsid w:val="00356C0B"/>
    <w:rsid w:val="00357B9C"/>
    <w:rsid w:val="00357D01"/>
    <w:rsid w:val="00357E7C"/>
    <w:rsid w:val="0036070A"/>
    <w:rsid w:val="00361412"/>
    <w:rsid w:val="0036154E"/>
    <w:rsid w:val="003615CA"/>
    <w:rsid w:val="00363311"/>
    <w:rsid w:val="003636B8"/>
    <w:rsid w:val="00363B2C"/>
    <w:rsid w:val="003642A6"/>
    <w:rsid w:val="00364763"/>
    <w:rsid w:val="00364810"/>
    <w:rsid w:val="0036544D"/>
    <w:rsid w:val="00365C3D"/>
    <w:rsid w:val="00366BB0"/>
    <w:rsid w:val="00366C1B"/>
    <w:rsid w:val="00367337"/>
    <w:rsid w:val="00367367"/>
    <w:rsid w:val="003676D1"/>
    <w:rsid w:val="00367FD8"/>
    <w:rsid w:val="0037004E"/>
    <w:rsid w:val="00370B63"/>
    <w:rsid w:val="00370FCC"/>
    <w:rsid w:val="003711AF"/>
    <w:rsid w:val="0037145D"/>
    <w:rsid w:val="003716EA"/>
    <w:rsid w:val="00372B8F"/>
    <w:rsid w:val="00372F19"/>
    <w:rsid w:val="003735C6"/>
    <w:rsid w:val="00374309"/>
    <w:rsid w:val="0037430C"/>
    <w:rsid w:val="00374848"/>
    <w:rsid w:val="003754BC"/>
    <w:rsid w:val="003757A1"/>
    <w:rsid w:val="00375995"/>
    <w:rsid w:val="00375D09"/>
    <w:rsid w:val="003762DC"/>
    <w:rsid w:val="0037630F"/>
    <w:rsid w:val="0037739D"/>
    <w:rsid w:val="0037751C"/>
    <w:rsid w:val="00377602"/>
    <w:rsid w:val="00380B66"/>
    <w:rsid w:val="00380F3F"/>
    <w:rsid w:val="00381953"/>
    <w:rsid w:val="00382232"/>
    <w:rsid w:val="00382873"/>
    <w:rsid w:val="00382F1A"/>
    <w:rsid w:val="00383282"/>
    <w:rsid w:val="0038333B"/>
    <w:rsid w:val="00383422"/>
    <w:rsid w:val="00383658"/>
    <w:rsid w:val="0038412E"/>
    <w:rsid w:val="00386053"/>
    <w:rsid w:val="0038771D"/>
    <w:rsid w:val="00387A4D"/>
    <w:rsid w:val="0039073F"/>
    <w:rsid w:val="00390935"/>
    <w:rsid w:val="00390FA9"/>
    <w:rsid w:val="00391137"/>
    <w:rsid w:val="003919D0"/>
    <w:rsid w:val="00392439"/>
    <w:rsid w:val="00392491"/>
    <w:rsid w:val="003935B0"/>
    <w:rsid w:val="00393E44"/>
    <w:rsid w:val="00394301"/>
    <w:rsid w:val="003963E1"/>
    <w:rsid w:val="0039747B"/>
    <w:rsid w:val="00397AB6"/>
    <w:rsid w:val="00397ACA"/>
    <w:rsid w:val="00397C9D"/>
    <w:rsid w:val="003A0D87"/>
    <w:rsid w:val="003A10C3"/>
    <w:rsid w:val="003A1183"/>
    <w:rsid w:val="003A190E"/>
    <w:rsid w:val="003A1A3A"/>
    <w:rsid w:val="003A2658"/>
    <w:rsid w:val="003A4581"/>
    <w:rsid w:val="003A46E4"/>
    <w:rsid w:val="003A495D"/>
    <w:rsid w:val="003A4A40"/>
    <w:rsid w:val="003A4C7C"/>
    <w:rsid w:val="003A5611"/>
    <w:rsid w:val="003A5844"/>
    <w:rsid w:val="003A597F"/>
    <w:rsid w:val="003A5A78"/>
    <w:rsid w:val="003A6732"/>
    <w:rsid w:val="003A71A8"/>
    <w:rsid w:val="003A71D2"/>
    <w:rsid w:val="003A78E6"/>
    <w:rsid w:val="003B00CA"/>
    <w:rsid w:val="003B030B"/>
    <w:rsid w:val="003B0432"/>
    <w:rsid w:val="003B0821"/>
    <w:rsid w:val="003B0BE9"/>
    <w:rsid w:val="003B0F4B"/>
    <w:rsid w:val="003B2E9B"/>
    <w:rsid w:val="003B2F8D"/>
    <w:rsid w:val="003B3752"/>
    <w:rsid w:val="003B3C64"/>
    <w:rsid w:val="003B3DDF"/>
    <w:rsid w:val="003B3FED"/>
    <w:rsid w:val="003B4822"/>
    <w:rsid w:val="003B4FAA"/>
    <w:rsid w:val="003B547A"/>
    <w:rsid w:val="003B6EC0"/>
    <w:rsid w:val="003B749F"/>
    <w:rsid w:val="003B75B9"/>
    <w:rsid w:val="003C087B"/>
    <w:rsid w:val="003C0DA2"/>
    <w:rsid w:val="003C1A18"/>
    <w:rsid w:val="003C29D3"/>
    <w:rsid w:val="003C32B9"/>
    <w:rsid w:val="003C5C41"/>
    <w:rsid w:val="003C669D"/>
    <w:rsid w:val="003C6877"/>
    <w:rsid w:val="003C6F0B"/>
    <w:rsid w:val="003C7062"/>
    <w:rsid w:val="003C7461"/>
    <w:rsid w:val="003D0788"/>
    <w:rsid w:val="003D0A78"/>
    <w:rsid w:val="003D132A"/>
    <w:rsid w:val="003D1517"/>
    <w:rsid w:val="003D1D50"/>
    <w:rsid w:val="003D232D"/>
    <w:rsid w:val="003D286B"/>
    <w:rsid w:val="003D2938"/>
    <w:rsid w:val="003D3F36"/>
    <w:rsid w:val="003D3FBA"/>
    <w:rsid w:val="003D402B"/>
    <w:rsid w:val="003D4B36"/>
    <w:rsid w:val="003D54B0"/>
    <w:rsid w:val="003D764F"/>
    <w:rsid w:val="003E0042"/>
    <w:rsid w:val="003E03DD"/>
    <w:rsid w:val="003E0667"/>
    <w:rsid w:val="003E0BCE"/>
    <w:rsid w:val="003E13E0"/>
    <w:rsid w:val="003E1660"/>
    <w:rsid w:val="003E1CD1"/>
    <w:rsid w:val="003E250D"/>
    <w:rsid w:val="003E2A2D"/>
    <w:rsid w:val="003E2E53"/>
    <w:rsid w:val="003E47D4"/>
    <w:rsid w:val="003E50B9"/>
    <w:rsid w:val="003E64A9"/>
    <w:rsid w:val="003E6BD8"/>
    <w:rsid w:val="003E7905"/>
    <w:rsid w:val="003F0336"/>
    <w:rsid w:val="003F10F3"/>
    <w:rsid w:val="003F1247"/>
    <w:rsid w:val="003F2CC6"/>
    <w:rsid w:val="003F3FCC"/>
    <w:rsid w:val="003F4D55"/>
    <w:rsid w:val="003F5547"/>
    <w:rsid w:val="003F5C40"/>
    <w:rsid w:val="003F6E12"/>
    <w:rsid w:val="003F6EB8"/>
    <w:rsid w:val="003F6F8B"/>
    <w:rsid w:val="003F70C3"/>
    <w:rsid w:val="003F75ED"/>
    <w:rsid w:val="004002B7"/>
    <w:rsid w:val="0040061E"/>
    <w:rsid w:val="0040067D"/>
    <w:rsid w:val="00400F31"/>
    <w:rsid w:val="00401522"/>
    <w:rsid w:val="004023BA"/>
    <w:rsid w:val="004030D8"/>
    <w:rsid w:val="004046C2"/>
    <w:rsid w:val="0040473B"/>
    <w:rsid w:val="00406B4D"/>
    <w:rsid w:val="00407B55"/>
    <w:rsid w:val="004117A7"/>
    <w:rsid w:val="00411B1D"/>
    <w:rsid w:val="00412199"/>
    <w:rsid w:val="00412E9B"/>
    <w:rsid w:val="0041443C"/>
    <w:rsid w:val="004144C8"/>
    <w:rsid w:val="0041488F"/>
    <w:rsid w:val="00414993"/>
    <w:rsid w:val="004154B6"/>
    <w:rsid w:val="004154F7"/>
    <w:rsid w:val="00415A2B"/>
    <w:rsid w:val="00415F50"/>
    <w:rsid w:val="004161E6"/>
    <w:rsid w:val="004165F9"/>
    <w:rsid w:val="00416D44"/>
    <w:rsid w:val="004176FF"/>
    <w:rsid w:val="00417A1E"/>
    <w:rsid w:val="00417C69"/>
    <w:rsid w:val="0042009D"/>
    <w:rsid w:val="00421A27"/>
    <w:rsid w:val="00421D0A"/>
    <w:rsid w:val="004226C3"/>
    <w:rsid w:val="00422911"/>
    <w:rsid w:val="00423298"/>
    <w:rsid w:val="004241C5"/>
    <w:rsid w:val="00424FA7"/>
    <w:rsid w:val="00425D2C"/>
    <w:rsid w:val="00426A87"/>
    <w:rsid w:val="00427007"/>
    <w:rsid w:val="004309D8"/>
    <w:rsid w:val="00430F0E"/>
    <w:rsid w:val="004313D1"/>
    <w:rsid w:val="0043210B"/>
    <w:rsid w:val="00432110"/>
    <w:rsid w:val="0043258C"/>
    <w:rsid w:val="00432865"/>
    <w:rsid w:val="004328EE"/>
    <w:rsid w:val="00432CB5"/>
    <w:rsid w:val="00433EBE"/>
    <w:rsid w:val="00434406"/>
    <w:rsid w:val="00434EC7"/>
    <w:rsid w:val="00440860"/>
    <w:rsid w:val="00440FED"/>
    <w:rsid w:val="00441B92"/>
    <w:rsid w:val="004434F5"/>
    <w:rsid w:val="00443A9F"/>
    <w:rsid w:val="00443C87"/>
    <w:rsid w:val="0044474B"/>
    <w:rsid w:val="00444755"/>
    <w:rsid w:val="00445FF7"/>
    <w:rsid w:val="00447812"/>
    <w:rsid w:val="00447E35"/>
    <w:rsid w:val="004508A8"/>
    <w:rsid w:val="00450D0C"/>
    <w:rsid w:val="00452CA7"/>
    <w:rsid w:val="00452DF8"/>
    <w:rsid w:val="00453341"/>
    <w:rsid w:val="00453665"/>
    <w:rsid w:val="00454002"/>
    <w:rsid w:val="004540E6"/>
    <w:rsid w:val="004545C6"/>
    <w:rsid w:val="00454870"/>
    <w:rsid w:val="00454DCA"/>
    <w:rsid w:val="00454E26"/>
    <w:rsid w:val="00455CAA"/>
    <w:rsid w:val="00456544"/>
    <w:rsid w:val="00456649"/>
    <w:rsid w:val="004567B7"/>
    <w:rsid w:val="00456856"/>
    <w:rsid w:val="004571EF"/>
    <w:rsid w:val="0046047A"/>
    <w:rsid w:val="004609D7"/>
    <w:rsid w:val="00460D68"/>
    <w:rsid w:val="00461074"/>
    <w:rsid w:val="0046113E"/>
    <w:rsid w:val="00461210"/>
    <w:rsid w:val="00461700"/>
    <w:rsid w:val="00461AAC"/>
    <w:rsid w:val="00461EB5"/>
    <w:rsid w:val="00462490"/>
    <w:rsid w:val="00462AC9"/>
    <w:rsid w:val="00463428"/>
    <w:rsid w:val="00463DC3"/>
    <w:rsid w:val="00465299"/>
    <w:rsid w:val="0046679B"/>
    <w:rsid w:val="00466A0F"/>
    <w:rsid w:val="00466C1B"/>
    <w:rsid w:val="00467410"/>
    <w:rsid w:val="0046795B"/>
    <w:rsid w:val="00467CE0"/>
    <w:rsid w:val="00470447"/>
    <w:rsid w:val="004708C0"/>
    <w:rsid w:val="0047115F"/>
    <w:rsid w:val="004715CB"/>
    <w:rsid w:val="004716D4"/>
    <w:rsid w:val="00471863"/>
    <w:rsid w:val="00472E11"/>
    <w:rsid w:val="00473777"/>
    <w:rsid w:val="00473A14"/>
    <w:rsid w:val="004745A9"/>
    <w:rsid w:val="00474617"/>
    <w:rsid w:val="00474871"/>
    <w:rsid w:val="00474AA4"/>
    <w:rsid w:val="00474CA8"/>
    <w:rsid w:val="00474E43"/>
    <w:rsid w:val="00475D02"/>
    <w:rsid w:val="00476A55"/>
    <w:rsid w:val="0048076D"/>
    <w:rsid w:val="004812B9"/>
    <w:rsid w:val="0048134D"/>
    <w:rsid w:val="004813B4"/>
    <w:rsid w:val="00481624"/>
    <w:rsid w:val="00481765"/>
    <w:rsid w:val="004817E0"/>
    <w:rsid w:val="00481D90"/>
    <w:rsid w:val="00482700"/>
    <w:rsid w:val="00482CD4"/>
    <w:rsid w:val="00483261"/>
    <w:rsid w:val="0048328A"/>
    <w:rsid w:val="00484377"/>
    <w:rsid w:val="00485B23"/>
    <w:rsid w:val="00485B50"/>
    <w:rsid w:val="00486635"/>
    <w:rsid w:val="00486874"/>
    <w:rsid w:val="004874E4"/>
    <w:rsid w:val="004904C6"/>
    <w:rsid w:val="0049070D"/>
    <w:rsid w:val="00490A39"/>
    <w:rsid w:val="00490C4E"/>
    <w:rsid w:val="00490D05"/>
    <w:rsid w:val="00490DDC"/>
    <w:rsid w:val="00490E82"/>
    <w:rsid w:val="00491793"/>
    <w:rsid w:val="00491BE4"/>
    <w:rsid w:val="00491DB2"/>
    <w:rsid w:val="00491E0E"/>
    <w:rsid w:val="004926CE"/>
    <w:rsid w:val="00492877"/>
    <w:rsid w:val="00493870"/>
    <w:rsid w:val="00494A9C"/>
    <w:rsid w:val="00495BA6"/>
    <w:rsid w:val="00496DC2"/>
    <w:rsid w:val="00496E75"/>
    <w:rsid w:val="00497A26"/>
    <w:rsid w:val="004A014C"/>
    <w:rsid w:val="004A0AA8"/>
    <w:rsid w:val="004A0E06"/>
    <w:rsid w:val="004A13C5"/>
    <w:rsid w:val="004A1FE4"/>
    <w:rsid w:val="004A2103"/>
    <w:rsid w:val="004A2CA9"/>
    <w:rsid w:val="004A33EF"/>
    <w:rsid w:val="004A34C9"/>
    <w:rsid w:val="004A36B2"/>
    <w:rsid w:val="004A3CB5"/>
    <w:rsid w:val="004A537D"/>
    <w:rsid w:val="004A5C15"/>
    <w:rsid w:val="004A5DFA"/>
    <w:rsid w:val="004A67F0"/>
    <w:rsid w:val="004A71C3"/>
    <w:rsid w:val="004A7769"/>
    <w:rsid w:val="004A7E53"/>
    <w:rsid w:val="004B0161"/>
    <w:rsid w:val="004B051B"/>
    <w:rsid w:val="004B1B5C"/>
    <w:rsid w:val="004B23AD"/>
    <w:rsid w:val="004B2965"/>
    <w:rsid w:val="004B3265"/>
    <w:rsid w:val="004B3475"/>
    <w:rsid w:val="004B3825"/>
    <w:rsid w:val="004B4224"/>
    <w:rsid w:val="004B4297"/>
    <w:rsid w:val="004B4467"/>
    <w:rsid w:val="004B4647"/>
    <w:rsid w:val="004B6B25"/>
    <w:rsid w:val="004B6FA3"/>
    <w:rsid w:val="004B7455"/>
    <w:rsid w:val="004B74FF"/>
    <w:rsid w:val="004B7CE4"/>
    <w:rsid w:val="004C0153"/>
    <w:rsid w:val="004C0401"/>
    <w:rsid w:val="004C0471"/>
    <w:rsid w:val="004C051F"/>
    <w:rsid w:val="004C0C49"/>
    <w:rsid w:val="004C0F24"/>
    <w:rsid w:val="004C1096"/>
    <w:rsid w:val="004C183D"/>
    <w:rsid w:val="004C1A71"/>
    <w:rsid w:val="004C1B5E"/>
    <w:rsid w:val="004C2E24"/>
    <w:rsid w:val="004C394F"/>
    <w:rsid w:val="004C39D9"/>
    <w:rsid w:val="004C3EC7"/>
    <w:rsid w:val="004C3EEE"/>
    <w:rsid w:val="004C483D"/>
    <w:rsid w:val="004C4D15"/>
    <w:rsid w:val="004C4D8E"/>
    <w:rsid w:val="004C50A6"/>
    <w:rsid w:val="004C61E2"/>
    <w:rsid w:val="004C6DA5"/>
    <w:rsid w:val="004C795A"/>
    <w:rsid w:val="004C7BFE"/>
    <w:rsid w:val="004C7F93"/>
    <w:rsid w:val="004D06C1"/>
    <w:rsid w:val="004D07BA"/>
    <w:rsid w:val="004D1565"/>
    <w:rsid w:val="004D2629"/>
    <w:rsid w:val="004D26B8"/>
    <w:rsid w:val="004D2C2C"/>
    <w:rsid w:val="004D38C2"/>
    <w:rsid w:val="004D41DC"/>
    <w:rsid w:val="004D4654"/>
    <w:rsid w:val="004D4FBD"/>
    <w:rsid w:val="004D4FC0"/>
    <w:rsid w:val="004D5CE7"/>
    <w:rsid w:val="004D6381"/>
    <w:rsid w:val="004D74D1"/>
    <w:rsid w:val="004D7DA8"/>
    <w:rsid w:val="004E09D5"/>
    <w:rsid w:val="004E10CD"/>
    <w:rsid w:val="004E1401"/>
    <w:rsid w:val="004E1BC7"/>
    <w:rsid w:val="004E1F39"/>
    <w:rsid w:val="004E2892"/>
    <w:rsid w:val="004E362B"/>
    <w:rsid w:val="004E3681"/>
    <w:rsid w:val="004E3D74"/>
    <w:rsid w:val="004E4EA8"/>
    <w:rsid w:val="004E5371"/>
    <w:rsid w:val="004E5DE1"/>
    <w:rsid w:val="004E6286"/>
    <w:rsid w:val="004E73A1"/>
    <w:rsid w:val="004E784B"/>
    <w:rsid w:val="004F0224"/>
    <w:rsid w:val="004F0B4A"/>
    <w:rsid w:val="004F0DB4"/>
    <w:rsid w:val="004F0E04"/>
    <w:rsid w:val="004F1CD3"/>
    <w:rsid w:val="004F1E21"/>
    <w:rsid w:val="004F1EBC"/>
    <w:rsid w:val="004F20E8"/>
    <w:rsid w:val="004F2645"/>
    <w:rsid w:val="004F2D63"/>
    <w:rsid w:val="004F3172"/>
    <w:rsid w:val="004F3B71"/>
    <w:rsid w:val="004F3FE5"/>
    <w:rsid w:val="004F5154"/>
    <w:rsid w:val="004F5835"/>
    <w:rsid w:val="004F661C"/>
    <w:rsid w:val="004F6777"/>
    <w:rsid w:val="004F6D99"/>
    <w:rsid w:val="004F7A9A"/>
    <w:rsid w:val="00500572"/>
    <w:rsid w:val="00500701"/>
    <w:rsid w:val="00501304"/>
    <w:rsid w:val="00501425"/>
    <w:rsid w:val="0050318B"/>
    <w:rsid w:val="0050343D"/>
    <w:rsid w:val="00503B83"/>
    <w:rsid w:val="00503CF2"/>
    <w:rsid w:val="00503D64"/>
    <w:rsid w:val="00503E1C"/>
    <w:rsid w:val="00504311"/>
    <w:rsid w:val="0050485C"/>
    <w:rsid w:val="00504AC6"/>
    <w:rsid w:val="00504D75"/>
    <w:rsid w:val="00504DAB"/>
    <w:rsid w:val="00505190"/>
    <w:rsid w:val="005052F6"/>
    <w:rsid w:val="00505D51"/>
    <w:rsid w:val="00506912"/>
    <w:rsid w:val="00506C99"/>
    <w:rsid w:val="00507242"/>
    <w:rsid w:val="0050739F"/>
    <w:rsid w:val="00510936"/>
    <w:rsid w:val="00510ABC"/>
    <w:rsid w:val="00511079"/>
    <w:rsid w:val="00511411"/>
    <w:rsid w:val="00511CDF"/>
    <w:rsid w:val="00511EF4"/>
    <w:rsid w:val="00512829"/>
    <w:rsid w:val="00513839"/>
    <w:rsid w:val="00513AB8"/>
    <w:rsid w:val="00513DEF"/>
    <w:rsid w:val="0051423C"/>
    <w:rsid w:val="005148D4"/>
    <w:rsid w:val="00514C91"/>
    <w:rsid w:val="005153CE"/>
    <w:rsid w:val="005159DB"/>
    <w:rsid w:val="00515FC6"/>
    <w:rsid w:val="00516241"/>
    <w:rsid w:val="00516FD9"/>
    <w:rsid w:val="0051701F"/>
    <w:rsid w:val="0051791D"/>
    <w:rsid w:val="00520D6D"/>
    <w:rsid w:val="005212FC"/>
    <w:rsid w:val="005212FD"/>
    <w:rsid w:val="00521425"/>
    <w:rsid w:val="00523B2C"/>
    <w:rsid w:val="00523E75"/>
    <w:rsid w:val="005243E0"/>
    <w:rsid w:val="005256F3"/>
    <w:rsid w:val="00525B99"/>
    <w:rsid w:val="00525E52"/>
    <w:rsid w:val="005265A3"/>
    <w:rsid w:val="00526783"/>
    <w:rsid w:val="005268D3"/>
    <w:rsid w:val="0052773A"/>
    <w:rsid w:val="00527FB1"/>
    <w:rsid w:val="00530423"/>
    <w:rsid w:val="0053107E"/>
    <w:rsid w:val="005312CB"/>
    <w:rsid w:val="0053162F"/>
    <w:rsid w:val="0053171F"/>
    <w:rsid w:val="00531777"/>
    <w:rsid w:val="00531A07"/>
    <w:rsid w:val="00532447"/>
    <w:rsid w:val="0053281C"/>
    <w:rsid w:val="00532AD0"/>
    <w:rsid w:val="0053311D"/>
    <w:rsid w:val="00533B93"/>
    <w:rsid w:val="005340C9"/>
    <w:rsid w:val="00534273"/>
    <w:rsid w:val="00536698"/>
    <w:rsid w:val="0053688E"/>
    <w:rsid w:val="0053693D"/>
    <w:rsid w:val="00536C11"/>
    <w:rsid w:val="005375FE"/>
    <w:rsid w:val="00537889"/>
    <w:rsid w:val="00540BFC"/>
    <w:rsid w:val="0054195A"/>
    <w:rsid w:val="005420DE"/>
    <w:rsid w:val="00542249"/>
    <w:rsid w:val="005431F5"/>
    <w:rsid w:val="005432F2"/>
    <w:rsid w:val="0054333F"/>
    <w:rsid w:val="005436BD"/>
    <w:rsid w:val="00543707"/>
    <w:rsid w:val="005439D2"/>
    <w:rsid w:val="00543EBB"/>
    <w:rsid w:val="00544213"/>
    <w:rsid w:val="0054486D"/>
    <w:rsid w:val="005453F3"/>
    <w:rsid w:val="00545549"/>
    <w:rsid w:val="00546688"/>
    <w:rsid w:val="005469F5"/>
    <w:rsid w:val="00546F36"/>
    <w:rsid w:val="005516B0"/>
    <w:rsid w:val="005518ED"/>
    <w:rsid w:val="00552093"/>
    <w:rsid w:val="00554035"/>
    <w:rsid w:val="00554C49"/>
    <w:rsid w:val="00554E06"/>
    <w:rsid w:val="00554E4B"/>
    <w:rsid w:val="0055519C"/>
    <w:rsid w:val="00555C30"/>
    <w:rsid w:val="00555F67"/>
    <w:rsid w:val="00556E32"/>
    <w:rsid w:val="005601A0"/>
    <w:rsid w:val="005604F1"/>
    <w:rsid w:val="005606A4"/>
    <w:rsid w:val="005607B8"/>
    <w:rsid w:val="005608C4"/>
    <w:rsid w:val="00560CF5"/>
    <w:rsid w:val="0056272D"/>
    <w:rsid w:val="00562974"/>
    <w:rsid w:val="00562BAB"/>
    <w:rsid w:val="0056308E"/>
    <w:rsid w:val="005638C1"/>
    <w:rsid w:val="00563F16"/>
    <w:rsid w:val="0056415C"/>
    <w:rsid w:val="005649BF"/>
    <w:rsid w:val="00564F06"/>
    <w:rsid w:val="005650ED"/>
    <w:rsid w:val="00565869"/>
    <w:rsid w:val="00567415"/>
    <w:rsid w:val="00567610"/>
    <w:rsid w:val="00567D20"/>
    <w:rsid w:val="00570D9F"/>
    <w:rsid w:val="0057185C"/>
    <w:rsid w:val="00571CA8"/>
    <w:rsid w:val="00572947"/>
    <w:rsid w:val="005729CB"/>
    <w:rsid w:val="00573138"/>
    <w:rsid w:val="005734A7"/>
    <w:rsid w:val="00574568"/>
    <w:rsid w:val="005746C4"/>
    <w:rsid w:val="00574B50"/>
    <w:rsid w:val="00574D5D"/>
    <w:rsid w:val="00576DAB"/>
    <w:rsid w:val="00577835"/>
    <w:rsid w:val="00577D79"/>
    <w:rsid w:val="00577EBC"/>
    <w:rsid w:val="00580793"/>
    <w:rsid w:val="00580A1F"/>
    <w:rsid w:val="00580CFC"/>
    <w:rsid w:val="005811CC"/>
    <w:rsid w:val="00581470"/>
    <w:rsid w:val="00581B62"/>
    <w:rsid w:val="00581BAD"/>
    <w:rsid w:val="00582087"/>
    <w:rsid w:val="00582734"/>
    <w:rsid w:val="00582F21"/>
    <w:rsid w:val="005831DD"/>
    <w:rsid w:val="0058371C"/>
    <w:rsid w:val="00584320"/>
    <w:rsid w:val="00584DFD"/>
    <w:rsid w:val="00585484"/>
    <w:rsid w:val="00585557"/>
    <w:rsid w:val="00585C3F"/>
    <w:rsid w:val="00586F92"/>
    <w:rsid w:val="00587229"/>
    <w:rsid w:val="00587503"/>
    <w:rsid w:val="00587F7F"/>
    <w:rsid w:val="00590E8D"/>
    <w:rsid w:val="00591511"/>
    <w:rsid w:val="00591884"/>
    <w:rsid w:val="00591E50"/>
    <w:rsid w:val="00591EE8"/>
    <w:rsid w:val="0059250A"/>
    <w:rsid w:val="00592C28"/>
    <w:rsid w:val="00592CDA"/>
    <w:rsid w:val="0059331A"/>
    <w:rsid w:val="00593A72"/>
    <w:rsid w:val="00595335"/>
    <w:rsid w:val="00595A8C"/>
    <w:rsid w:val="00595C2C"/>
    <w:rsid w:val="00596180"/>
    <w:rsid w:val="00596BBA"/>
    <w:rsid w:val="00596E1E"/>
    <w:rsid w:val="00597386"/>
    <w:rsid w:val="005975C4"/>
    <w:rsid w:val="00597798"/>
    <w:rsid w:val="00597ED8"/>
    <w:rsid w:val="005A035B"/>
    <w:rsid w:val="005A17AE"/>
    <w:rsid w:val="005A2B20"/>
    <w:rsid w:val="005A2B5B"/>
    <w:rsid w:val="005A34D5"/>
    <w:rsid w:val="005A3943"/>
    <w:rsid w:val="005A46B4"/>
    <w:rsid w:val="005A4904"/>
    <w:rsid w:val="005A515A"/>
    <w:rsid w:val="005A5A3B"/>
    <w:rsid w:val="005A6BC6"/>
    <w:rsid w:val="005A704D"/>
    <w:rsid w:val="005A7121"/>
    <w:rsid w:val="005A72A6"/>
    <w:rsid w:val="005B1D5A"/>
    <w:rsid w:val="005B2ABC"/>
    <w:rsid w:val="005B355B"/>
    <w:rsid w:val="005B3C6D"/>
    <w:rsid w:val="005B4045"/>
    <w:rsid w:val="005B42A1"/>
    <w:rsid w:val="005B584A"/>
    <w:rsid w:val="005B5D98"/>
    <w:rsid w:val="005B609E"/>
    <w:rsid w:val="005B6DB2"/>
    <w:rsid w:val="005B6DF6"/>
    <w:rsid w:val="005B7B7D"/>
    <w:rsid w:val="005C1948"/>
    <w:rsid w:val="005C1D4A"/>
    <w:rsid w:val="005C22F9"/>
    <w:rsid w:val="005C263C"/>
    <w:rsid w:val="005C2679"/>
    <w:rsid w:val="005C298C"/>
    <w:rsid w:val="005C2CC8"/>
    <w:rsid w:val="005C519A"/>
    <w:rsid w:val="005C5870"/>
    <w:rsid w:val="005C77C4"/>
    <w:rsid w:val="005D059A"/>
    <w:rsid w:val="005D07C5"/>
    <w:rsid w:val="005D1078"/>
    <w:rsid w:val="005D21B7"/>
    <w:rsid w:val="005D2644"/>
    <w:rsid w:val="005D2DAD"/>
    <w:rsid w:val="005D3969"/>
    <w:rsid w:val="005D3D6F"/>
    <w:rsid w:val="005D3F1A"/>
    <w:rsid w:val="005D4302"/>
    <w:rsid w:val="005D4A54"/>
    <w:rsid w:val="005D5A20"/>
    <w:rsid w:val="005D5E7F"/>
    <w:rsid w:val="005D64DC"/>
    <w:rsid w:val="005D786C"/>
    <w:rsid w:val="005D7A0B"/>
    <w:rsid w:val="005E00E5"/>
    <w:rsid w:val="005E0148"/>
    <w:rsid w:val="005E049F"/>
    <w:rsid w:val="005E0BB6"/>
    <w:rsid w:val="005E118B"/>
    <w:rsid w:val="005E1DC2"/>
    <w:rsid w:val="005E2527"/>
    <w:rsid w:val="005E2D80"/>
    <w:rsid w:val="005E3073"/>
    <w:rsid w:val="005E316A"/>
    <w:rsid w:val="005E41A7"/>
    <w:rsid w:val="005E5CCD"/>
    <w:rsid w:val="005E5D5C"/>
    <w:rsid w:val="005E7088"/>
    <w:rsid w:val="005E7E1B"/>
    <w:rsid w:val="005F0108"/>
    <w:rsid w:val="005F0291"/>
    <w:rsid w:val="005F0ECC"/>
    <w:rsid w:val="005F21A5"/>
    <w:rsid w:val="005F2470"/>
    <w:rsid w:val="005F28C6"/>
    <w:rsid w:val="005F2A17"/>
    <w:rsid w:val="005F3F16"/>
    <w:rsid w:val="005F502E"/>
    <w:rsid w:val="005F52CC"/>
    <w:rsid w:val="005F5D7C"/>
    <w:rsid w:val="005F5E6F"/>
    <w:rsid w:val="005F681C"/>
    <w:rsid w:val="005F6BD4"/>
    <w:rsid w:val="005F7188"/>
    <w:rsid w:val="005F759A"/>
    <w:rsid w:val="005F7985"/>
    <w:rsid w:val="00600CCC"/>
    <w:rsid w:val="00600CEB"/>
    <w:rsid w:val="00600D24"/>
    <w:rsid w:val="006012D5"/>
    <w:rsid w:val="00602298"/>
    <w:rsid w:val="00602A78"/>
    <w:rsid w:val="00602A84"/>
    <w:rsid w:val="00602AA1"/>
    <w:rsid w:val="00602B67"/>
    <w:rsid w:val="00602C11"/>
    <w:rsid w:val="00602E8C"/>
    <w:rsid w:val="00603123"/>
    <w:rsid w:val="0060321D"/>
    <w:rsid w:val="006036F4"/>
    <w:rsid w:val="00604121"/>
    <w:rsid w:val="00604367"/>
    <w:rsid w:val="006044BE"/>
    <w:rsid w:val="0060475F"/>
    <w:rsid w:val="006047DF"/>
    <w:rsid w:val="00604804"/>
    <w:rsid w:val="00604DE1"/>
    <w:rsid w:val="006060C0"/>
    <w:rsid w:val="006060C2"/>
    <w:rsid w:val="00606A26"/>
    <w:rsid w:val="00607295"/>
    <w:rsid w:val="00607D81"/>
    <w:rsid w:val="00610507"/>
    <w:rsid w:val="00610747"/>
    <w:rsid w:val="00610E03"/>
    <w:rsid w:val="00610FBD"/>
    <w:rsid w:val="00611333"/>
    <w:rsid w:val="0061176E"/>
    <w:rsid w:val="00611780"/>
    <w:rsid w:val="00612103"/>
    <w:rsid w:val="0061215A"/>
    <w:rsid w:val="006127C1"/>
    <w:rsid w:val="006131F6"/>
    <w:rsid w:val="0061370C"/>
    <w:rsid w:val="00613E97"/>
    <w:rsid w:val="00613EA5"/>
    <w:rsid w:val="00614CD1"/>
    <w:rsid w:val="00614FE3"/>
    <w:rsid w:val="006150C7"/>
    <w:rsid w:val="006151F2"/>
    <w:rsid w:val="0061567B"/>
    <w:rsid w:val="00615AC8"/>
    <w:rsid w:val="006160C9"/>
    <w:rsid w:val="006202A2"/>
    <w:rsid w:val="0062152A"/>
    <w:rsid w:val="00623583"/>
    <w:rsid w:val="00623C61"/>
    <w:rsid w:val="0062462F"/>
    <w:rsid w:val="006247C8"/>
    <w:rsid w:val="00624BA1"/>
    <w:rsid w:val="0062576D"/>
    <w:rsid w:val="0062661B"/>
    <w:rsid w:val="00627832"/>
    <w:rsid w:val="00630118"/>
    <w:rsid w:val="00630514"/>
    <w:rsid w:val="006310AE"/>
    <w:rsid w:val="00631762"/>
    <w:rsid w:val="00632196"/>
    <w:rsid w:val="006322B5"/>
    <w:rsid w:val="00632BA2"/>
    <w:rsid w:val="00632F3C"/>
    <w:rsid w:val="00633BF2"/>
    <w:rsid w:val="00633F67"/>
    <w:rsid w:val="006345C3"/>
    <w:rsid w:val="0063530F"/>
    <w:rsid w:val="00635916"/>
    <w:rsid w:val="00635D4D"/>
    <w:rsid w:val="00635E4F"/>
    <w:rsid w:val="006362F9"/>
    <w:rsid w:val="006369A9"/>
    <w:rsid w:val="006373CD"/>
    <w:rsid w:val="006374D3"/>
    <w:rsid w:val="00637C12"/>
    <w:rsid w:val="00640556"/>
    <w:rsid w:val="00641283"/>
    <w:rsid w:val="006413CF"/>
    <w:rsid w:val="00641413"/>
    <w:rsid w:val="00641465"/>
    <w:rsid w:val="0064165D"/>
    <w:rsid w:val="00641E85"/>
    <w:rsid w:val="006426B9"/>
    <w:rsid w:val="00642E8C"/>
    <w:rsid w:val="006433BD"/>
    <w:rsid w:val="00643562"/>
    <w:rsid w:val="00643784"/>
    <w:rsid w:val="00643C73"/>
    <w:rsid w:val="00644186"/>
    <w:rsid w:val="00644A21"/>
    <w:rsid w:val="0064584E"/>
    <w:rsid w:val="00645C9F"/>
    <w:rsid w:val="00646305"/>
    <w:rsid w:val="00646864"/>
    <w:rsid w:val="00646A6C"/>
    <w:rsid w:val="00647488"/>
    <w:rsid w:val="006475E6"/>
    <w:rsid w:val="0065062B"/>
    <w:rsid w:val="00650773"/>
    <w:rsid w:val="006508B9"/>
    <w:rsid w:val="00650CA1"/>
    <w:rsid w:val="00651056"/>
    <w:rsid w:val="0065143C"/>
    <w:rsid w:val="00651854"/>
    <w:rsid w:val="00651991"/>
    <w:rsid w:val="00652578"/>
    <w:rsid w:val="006539E8"/>
    <w:rsid w:val="00654A30"/>
    <w:rsid w:val="00654B0F"/>
    <w:rsid w:val="006556F5"/>
    <w:rsid w:val="0065623A"/>
    <w:rsid w:val="00656307"/>
    <w:rsid w:val="006565D8"/>
    <w:rsid w:val="00656B96"/>
    <w:rsid w:val="00656F79"/>
    <w:rsid w:val="0065736B"/>
    <w:rsid w:val="006578E4"/>
    <w:rsid w:val="00657AE5"/>
    <w:rsid w:val="006606C6"/>
    <w:rsid w:val="006619B0"/>
    <w:rsid w:val="00662012"/>
    <w:rsid w:val="00662398"/>
    <w:rsid w:val="00662543"/>
    <w:rsid w:val="006626D0"/>
    <w:rsid w:val="006628E9"/>
    <w:rsid w:val="006641F4"/>
    <w:rsid w:val="00664E8C"/>
    <w:rsid w:val="00665F7C"/>
    <w:rsid w:val="006667DD"/>
    <w:rsid w:val="006668EC"/>
    <w:rsid w:val="0066699A"/>
    <w:rsid w:val="00666DFC"/>
    <w:rsid w:val="00666EBB"/>
    <w:rsid w:val="00666F50"/>
    <w:rsid w:val="0066779E"/>
    <w:rsid w:val="00667D1B"/>
    <w:rsid w:val="00667F3D"/>
    <w:rsid w:val="00667FAF"/>
    <w:rsid w:val="0067096D"/>
    <w:rsid w:val="00670AF4"/>
    <w:rsid w:val="006719E0"/>
    <w:rsid w:val="0067202C"/>
    <w:rsid w:val="0067269D"/>
    <w:rsid w:val="00672988"/>
    <w:rsid w:val="00672C64"/>
    <w:rsid w:val="00673D35"/>
    <w:rsid w:val="00674CA6"/>
    <w:rsid w:val="00674E6A"/>
    <w:rsid w:val="00675CF4"/>
    <w:rsid w:val="00676A64"/>
    <w:rsid w:val="00677925"/>
    <w:rsid w:val="006779BF"/>
    <w:rsid w:val="00677F94"/>
    <w:rsid w:val="00680F46"/>
    <w:rsid w:val="00681542"/>
    <w:rsid w:val="00681FDC"/>
    <w:rsid w:val="00682B53"/>
    <w:rsid w:val="00682F27"/>
    <w:rsid w:val="0068412E"/>
    <w:rsid w:val="006841CE"/>
    <w:rsid w:val="0068438F"/>
    <w:rsid w:val="00684B92"/>
    <w:rsid w:val="006859DB"/>
    <w:rsid w:val="0068678D"/>
    <w:rsid w:val="006872DC"/>
    <w:rsid w:val="00687488"/>
    <w:rsid w:val="00687776"/>
    <w:rsid w:val="006904ED"/>
    <w:rsid w:val="00690E2E"/>
    <w:rsid w:val="006915D7"/>
    <w:rsid w:val="00691867"/>
    <w:rsid w:val="00691FAD"/>
    <w:rsid w:val="00692814"/>
    <w:rsid w:val="006932E7"/>
    <w:rsid w:val="00693347"/>
    <w:rsid w:val="0069334C"/>
    <w:rsid w:val="00694A97"/>
    <w:rsid w:val="006952DD"/>
    <w:rsid w:val="00696CB3"/>
    <w:rsid w:val="00696D62"/>
    <w:rsid w:val="00696D63"/>
    <w:rsid w:val="006977DD"/>
    <w:rsid w:val="006A012F"/>
    <w:rsid w:val="006A032F"/>
    <w:rsid w:val="006A0763"/>
    <w:rsid w:val="006A0839"/>
    <w:rsid w:val="006A0BD9"/>
    <w:rsid w:val="006A0CD5"/>
    <w:rsid w:val="006A0DD3"/>
    <w:rsid w:val="006A146E"/>
    <w:rsid w:val="006A1BEB"/>
    <w:rsid w:val="006A3022"/>
    <w:rsid w:val="006A3EF7"/>
    <w:rsid w:val="006A41AE"/>
    <w:rsid w:val="006A427D"/>
    <w:rsid w:val="006A4856"/>
    <w:rsid w:val="006A5474"/>
    <w:rsid w:val="006A564B"/>
    <w:rsid w:val="006B05B5"/>
    <w:rsid w:val="006B0709"/>
    <w:rsid w:val="006B1545"/>
    <w:rsid w:val="006B1B2A"/>
    <w:rsid w:val="006B20D1"/>
    <w:rsid w:val="006B23B9"/>
    <w:rsid w:val="006B2DA7"/>
    <w:rsid w:val="006B2F4D"/>
    <w:rsid w:val="006B306B"/>
    <w:rsid w:val="006B349A"/>
    <w:rsid w:val="006B3682"/>
    <w:rsid w:val="006B3974"/>
    <w:rsid w:val="006B3DE6"/>
    <w:rsid w:val="006B4251"/>
    <w:rsid w:val="006B48CB"/>
    <w:rsid w:val="006B4B3E"/>
    <w:rsid w:val="006B564D"/>
    <w:rsid w:val="006C1445"/>
    <w:rsid w:val="006C314C"/>
    <w:rsid w:val="006C3AB0"/>
    <w:rsid w:val="006C3D47"/>
    <w:rsid w:val="006C4373"/>
    <w:rsid w:val="006C4E22"/>
    <w:rsid w:val="006C4F54"/>
    <w:rsid w:val="006C4FC1"/>
    <w:rsid w:val="006C51A5"/>
    <w:rsid w:val="006C529D"/>
    <w:rsid w:val="006C52F5"/>
    <w:rsid w:val="006C53D0"/>
    <w:rsid w:val="006C54AB"/>
    <w:rsid w:val="006C5730"/>
    <w:rsid w:val="006C6798"/>
    <w:rsid w:val="006C6DF7"/>
    <w:rsid w:val="006D0C12"/>
    <w:rsid w:val="006D0E6B"/>
    <w:rsid w:val="006D2039"/>
    <w:rsid w:val="006D2146"/>
    <w:rsid w:val="006D2DC9"/>
    <w:rsid w:val="006D487E"/>
    <w:rsid w:val="006D4F69"/>
    <w:rsid w:val="006D632E"/>
    <w:rsid w:val="006E022A"/>
    <w:rsid w:val="006E03F9"/>
    <w:rsid w:val="006E094A"/>
    <w:rsid w:val="006E1035"/>
    <w:rsid w:val="006E12B1"/>
    <w:rsid w:val="006E13D1"/>
    <w:rsid w:val="006E1ACC"/>
    <w:rsid w:val="006E2105"/>
    <w:rsid w:val="006E2867"/>
    <w:rsid w:val="006E34DD"/>
    <w:rsid w:val="006E4254"/>
    <w:rsid w:val="006E4D0C"/>
    <w:rsid w:val="006E4D1B"/>
    <w:rsid w:val="006E4EA1"/>
    <w:rsid w:val="006E5B78"/>
    <w:rsid w:val="006E6079"/>
    <w:rsid w:val="006E67BA"/>
    <w:rsid w:val="006E699D"/>
    <w:rsid w:val="006E6BA3"/>
    <w:rsid w:val="006F0BDE"/>
    <w:rsid w:val="006F1116"/>
    <w:rsid w:val="006F18A5"/>
    <w:rsid w:val="006F2654"/>
    <w:rsid w:val="006F3196"/>
    <w:rsid w:val="006F339A"/>
    <w:rsid w:val="006F3C54"/>
    <w:rsid w:val="006F418C"/>
    <w:rsid w:val="006F4443"/>
    <w:rsid w:val="006F4466"/>
    <w:rsid w:val="006F4F39"/>
    <w:rsid w:val="006F5E64"/>
    <w:rsid w:val="006F60DE"/>
    <w:rsid w:val="006F65FB"/>
    <w:rsid w:val="006F7914"/>
    <w:rsid w:val="006F7C0B"/>
    <w:rsid w:val="006F7E46"/>
    <w:rsid w:val="006F7F44"/>
    <w:rsid w:val="00700764"/>
    <w:rsid w:val="00700AB4"/>
    <w:rsid w:val="00700C2B"/>
    <w:rsid w:val="00700FCA"/>
    <w:rsid w:val="00701527"/>
    <w:rsid w:val="007015C6"/>
    <w:rsid w:val="00701645"/>
    <w:rsid w:val="00701BBC"/>
    <w:rsid w:val="007025BF"/>
    <w:rsid w:val="00702D5A"/>
    <w:rsid w:val="00702EF7"/>
    <w:rsid w:val="00703571"/>
    <w:rsid w:val="00703856"/>
    <w:rsid w:val="00703989"/>
    <w:rsid w:val="007042E9"/>
    <w:rsid w:val="0070444E"/>
    <w:rsid w:val="00704495"/>
    <w:rsid w:val="007063F8"/>
    <w:rsid w:val="007072E0"/>
    <w:rsid w:val="00707C2F"/>
    <w:rsid w:val="007108D3"/>
    <w:rsid w:val="0071118B"/>
    <w:rsid w:val="00711C66"/>
    <w:rsid w:val="00711E13"/>
    <w:rsid w:val="00712799"/>
    <w:rsid w:val="00712EDA"/>
    <w:rsid w:val="007136D0"/>
    <w:rsid w:val="00713DC8"/>
    <w:rsid w:val="00714DFA"/>
    <w:rsid w:val="007155A9"/>
    <w:rsid w:val="007158E1"/>
    <w:rsid w:val="00715B77"/>
    <w:rsid w:val="00715DBA"/>
    <w:rsid w:val="00716716"/>
    <w:rsid w:val="00716AA6"/>
    <w:rsid w:val="00716E70"/>
    <w:rsid w:val="0071705B"/>
    <w:rsid w:val="0071759B"/>
    <w:rsid w:val="00720505"/>
    <w:rsid w:val="00721350"/>
    <w:rsid w:val="007224D0"/>
    <w:rsid w:val="007236A3"/>
    <w:rsid w:val="007239B6"/>
    <w:rsid w:val="00723A62"/>
    <w:rsid w:val="0072490A"/>
    <w:rsid w:val="00724B64"/>
    <w:rsid w:val="0072517D"/>
    <w:rsid w:val="00725F40"/>
    <w:rsid w:val="00726878"/>
    <w:rsid w:val="007278CD"/>
    <w:rsid w:val="0073124A"/>
    <w:rsid w:val="00731B79"/>
    <w:rsid w:val="00731FA8"/>
    <w:rsid w:val="007320A2"/>
    <w:rsid w:val="00732672"/>
    <w:rsid w:val="007327CE"/>
    <w:rsid w:val="00733385"/>
    <w:rsid w:val="00733560"/>
    <w:rsid w:val="00733893"/>
    <w:rsid w:val="00734A05"/>
    <w:rsid w:val="00734A21"/>
    <w:rsid w:val="00734BF8"/>
    <w:rsid w:val="00734FE8"/>
    <w:rsid w:val="00735B14"/>
    <w:rsid w:val="00735C6F"/>
    <w:rsid w:val="00735C77"/>
    <w:rsid w:val="007369C4"/>
    <w:rsid w:val="007370D9"/>
    <w:rsid w:val="00737A31"/>
    <w:rsid w:val="00742A6A"/>
    <w:rsid w:val="00742B44"/>
    <w:rsid w:val="007433B7"/>
    <w:rsid w:val="0074375C"/>
    <w:rsid w:val="00744496"/>
    <w:rsid w:val="007449E1"/>
    <w:rsid w:val="0074656E"/>
    <w:rsid w:val="007472D5"/>
    <w:rsid w:val="00750BAC"/>
    <w:rsid w:val="00752B03"/>
    <w:rsid w:val="00753454"/>
    <w:rsid w:val="007534C7"/>
    <w:rsid w:val="00753BB5"/>
    <w:rsid w:val="007544F1"/>
    <w:rsid w:val="00755E4A"/>
    <w:rsid w:val="00756832"/>
    <w:rsid w:val="00756B44"/>
    <w:rsid w:val="00757F0B"/>
    <w:rsid w:val="007626D0"/>
    <w:rsid w:val="007637BF"/>
    <w:rsid w:val="00763B80"/>
    <w:rsid w:val="0076439F"/>
    <w:rsid w:val="007650D8"/>
    <w:rsid w:val="007651CA"/>
    <w:rsid w:val="00765A3F"/>
    <w:rsid w:val="007662D2"/>
    <w:rsid w:val="00766D36"/>
    <w:rsid w:val="00767519"/>
    <w:rsid w:val="007701CC"/>
    <w:rsid w:val="007701CD"/>
    <w:rsid w:val="007704E1"/>
    <w:rsid w:val="00770E5C"/>
    <w:rsid w:val="00772144"/>
    <w:rsid w:val="00772569"/>
    <w:rsid w:val="00772E8C"/>
    <w:rsid w:val="00772FDB"/>
    <w:rsid w:val="0077316B"/>
    <w:rsid w:val="007736D3"/>
    <w:rsid w:val="00774BD3"/>
    <w:rsid w:val="0077500F"/>
    <w:rsid w:val="0077548E"/>
    <w:rsid w:val="007759F3"/>
    <w:rsid w:val="00777315"/>
    <w:rsid w:val="007802E4"/>
    <w:rsid w:val="00780919"/>
    <w:rsid w:val="00781589"/>
    <w:rsid w:val="007820D0"/>
    <w:rsid w:val="007824D0"/>
    <w:rsid w:val="007826C8"/>
    <w:rsid w:val="00783628"/>
    <w:rsid w:val="00783657"/>
    <w:rsid w:val="007837ED"/>
    <w:rsid w:val="007838A9"/>
    <w:rsid w:val="00784190"/>
    <w:rsid w:val="0078457B"/>
    <w:rsid w:val="00784756"/>
    <w:rsid w:val="00784D45"/>
    <w:rsid w:val="0078539D"/>
    <w:rsid w:val="007856C1"/>
    <w:rsid w:val="00785961"/>
    <w:rsid w:val="00785B0F"/>
    <w:rsid w:val="00785E47"/>
    <w:rsid w:val="00787051"/>
    <w:rsid w:val="00787536"/>
    <w:rsid w:val="0079018D"/>
    <w:rsid w:val="007901DC"/>
    <w:rsid w:val="00791A00"/>
    <w:rsid w:val="00791DDB"/>
    <w:rsid w:val="007924D2"/>
    <w:rsid w:val="00792CEE"/>
    <w:rsid w:val="007936A8"/>
    <w:rsid w:val="007944C9"/>
    <w:rsid w:val="007961AB"/>
    <w:rsid w:val="007962B4"/>
    <w:rsid w:val="0079663B"/>
    <w:rsid w:val="00796F15"/>
    <w:rsid w:val="00796F26"/>
    <w:rsid w:val="00797AA9"/>
    <w:rsid w:val="00797E22"/>
    <w:rsid w:val="007A071E"/>
    <w:rsid w:val="007A0B36"/>
    <w:rsid w:val="007A138F"/>
    <w:rsid w:val="007A1640"/>
    <w:rsid w:val="007A1A15"/>
    <w:rsid w:val="007A1AE4"/>
    <w:rsid w:val="007A3192"/>
    <w:rsid w:val="007A3561"/>
    <w:rsid w:val="007A39DF"/>
    <w:rsid w:val="007A3A12"/>
    <w:rsid w:val="007A3B29"/>
    <w:rsid w:val="007A3E8D"/>
    <w:rsid w:val="007A43ED"/>
    <w:rsid w:val="007A4BDD"/>
    <w:rsid w:val="007A56AA"/>
    <w:rsid w:val="007A6432"/>
    <w:rsid w:val="007A691B"/>
    <w:rsid w:val="007A6CFD"/>
    <w:rsid w:val="007A72EE"/>
    <w:rsid w:val="007A771C"/>
    <w:rsid w:val="007B0397"/>
    <w:rsid w:val="007B0ADB"/>
    <w:rsid w:val="007B21CC"/>
    <w:rsid w:val="007B26EE"/>
    <w:rsid w:val="007B3502"/>
    <w:rsid w:val="007B3E6D"/>
    <w:rsid w:val="007B44ED"/>
    <w:rsid w:val="007B491A"/>
    <w:rsid w:val="007B4A7C"/>
    <w:rsid w:val="007B5370"/>
    <w:rsid w:val="007B61F5"/>
    <w:rsid w:val="007B63FA"/>
    <w:rsid w:val="007B7496"/>
    <w:rsid w:val="007B7A63"/>
    <w:rsid w:val="007B7C28"/>
    <w:rsid w:val="007C0802"/>
    <w:rsid w:val="007C12BE"/>
    <w:rsid w:val="007C1AA0"/>
    <w:rsid w:val="007C2739"/>
    <w:rsid w:val="007C27A2"/>
    <w:rsid w:val="007C42F4"/>
    <w:rsid w:val="007C4B0F"/>
    <w:rsid w:val="007C4DAD"/>
    <w:rsid w:val="007C5830"/>
    <w:rsid w:val="007C599E"/>
    <w:rsid w:val="007C5DB8"/>
    <w:rsid w:val="007C5DCE"/>
    <w:rsid w:val="007C6CA2"/>
    <w:rsid w:val="007C6D27"/>
    <w:rsid w:val="007D05B2"/>
    <w:rsid w:val="007D05FA"/>
    <w:rsid w:val="007D0C44"/>
    <w:rsid w:val="007D1972"/>
    <w:rsid w:val="007D1F33"/>
    <w:rsid w:val="007D3307"/>
    <w:rsid w:val="007D3570"/>
    <w:rsid w:val="007D4223"/>
    <w:rsid w:val="007D54F8"/>
    <w:rsid w:val="007D5E27"/>
    <w:rsid w:val="007D5E7D"/>
    <w:rsid w:val="007D6204"/>
    <w:rsid w:val="007D6F64"/>
    <w:rsid w:val="007D772E"/>
    <w:rsid w:val="007E1548"/>
    <w:rsid w:val="007E1782"/>
    <w:rsid w:val="007E239A"/>
    <w:rsid w:val="007E25AB"/>
    <w:rsid w:val="007E2F41"/>
    <w:rsid w:val="007E3E59"/>
    <w:rsid w:val="007E44FC"/>
    <w:rsid w:val="007E5AC2"/>
    <w:rsid w:val="007E5D19"/>
    <w:rsid w:val="007E5D4A"/>
    <w:rsid w:val="007E6B31"/>
    <w:rsid w:val="007E6DFA"/>
    <w:rsid w:val="007E79C5"/>
    <w:rsid w:val="007F02EA"/>
    <w:rsid w:val="007F1BAD"/>
    <w:rsid w:val="007F2845"/>
    <w:rsid w:val="007F2A69"/>
    <w:rsid w:val="007F38A2"/>
    <w:rsid w:val="007F43BC"/>
    <w:rsid w:val="007F4740"/>
    <w:rsid w:val="007F4FBC"/>
    <w:rsid w:val="007F76BA"/>
    <w:rsid w:val="008006C6"/>
    <w:rsid w:val="00800C52"/>
    <w:rsid w:val="00800E70"/>
    <w:rsid w:val="0080153E"/>
    <w:rsid w:val="008018C8"/>
    <w:rsid w:val="0080263A"/>
    <w:rsid w:val="00802AD0"/>
    <w:rsid w:val="0080329D"/>
    <w:rsid w:val="00803B47"/>
    <w:rsid w:val="008042CD"/>
    <w:rsid w:val="008049C6"/>
    <w:rsid w:val="008055A9"/>
    <w:rsid w:val="008055C4"/>
    <w:rsid w:val="00805A15"/>
    <w:rsid w:val="0080741B"/>
    <w:rsid w:val="0080742D"/>
    <w:rsid w:val="00807FF5"/>
    <w:rsid w:val="008100AC"/>
    <w:rsid w:val="00810B80"/>
    <w:rsid w:val="00810C05"/>
    <w:rsid w:val="00810CC0"/>
    <w:rsid w:val="0081151E"/>
    <w:rsid w:val="00812498"/>
    <w:rsid w:val="008127E6"/>
    <w:rsid w:val="00812ED1"/>
    <w:rsid w:val="0081336E"/>
    <w:rsid w:val="008133E9"/>
    <w:rsid w:val="00813928"/>
    <w:rsid w:val="00814A71"/>
    <w:rsid w:val="008154EC"/>
    <w:rsid w:val="008165CA"/>
    <w:rsid w:val="008166B8"/>
    <w:rsid w:val="0081DC6C"/>
    <w:rsid w:val="00820DC7"/>
    <w:rsid w:val="00820FFB"/>
    <w:rsid w:val="00821698"/>
    <w:rsid w:val="00821A5B"/>
    <w:rsid w:val="008221FE"/>
    <w:rsid w:val="0082236E"/>
    <w:rsid w:val="00822BF5"/>
    <w:rsid w:val="00824894"/>
    <w:rsid w:val="00825366"/>
    <w:rsid w:val="00825A7D"/>
    <w:rsid w:val="00825E84"/>
    <w:rsid w:val="00825E93"/>
    <w:rsid w:val="00825F32"/>
    <w:rsid w:val="00826117"/>
    <w:rsid w:val="00826A58"/>
    <w:rsid w:val="00826C7B"/>
    <w:rsid w:val="00826DD9"/>
    <w:rsid w:val="00826E01"/>
    <w:rsid w:val="008277A8"/>
    <w:rsid w:val="008277FC"/>
    <w:rsid w:val="008278B6"/>
    <w:rsid w:val="00827B83"/>
    <w:rsid w:val="008307ED"/>
    <w:rsid w:val="00830B3B"/>
    <w:rsid w:val="00832CE2"/>
    <w:rsid w:val="00832D3B"/>
    <w:rsid w:val="00833009"/>
    <w:rsid w:val="0083350F"/>
    <w:rsid w:val="00833CC2"/>
    <w:rsid w:val="00834358"/>
    <w:rsid w:val="008346BD"/>
    <w:rsid w:val="00834923"/>
    <w:rsid w:val="00835462"/>
    <w:rsid w:val="008359EB"/>
    <w:rsid w:val="00836B7A"/>
    <w:rsid w:val="00836DEE"/>
    <w:rsid w:val="00837202"/>
    <w:rsid w:val="00837B90"/>
    <w:rsid w:val="008409AA"/>
    <w:rsid w:val="00840FB8"/>
    <w:rsid w:val="00841924"/>
    <w:rsid w:val="00841FC5"/>
    <w:rsid w:val="00842E0C"/>
    <w:rsid w:val="0084301D"/>
    <w:rsid w:val="008438E9"/>
    <w:rsid w:val="00843A7A"/>
    <w:rsid w:val="008447F5"/>
    <w:rsid w:val="008455B3"/>
    <w:rsid w:val="00846114"/>
    <w:rsid w:val="00846292"/>
    <w:rsid w:val="00846F3D"/>
    <w:rsid w:val="0084714C"/>
    <w:rsid w:val="008506E1"/>
    <w:rsid w:val="00850D96"/>
    <w:rsid w:val="008515EE"/>
    <w:rsid w:val="00851A8E"/>
    <w:rsid w:val="00851EC7"/>
    <w:rsid w:val="008528D3"/>
    <w:rsid w:val="0085299F"/>
    <w:rsid w:val="00852B23"/>
    <w:rsid w:val="00853CC2"/>
    <w:rsid w:val="00854553"/>
    <w:rsid w:val="00855B86"/>
    <w:rsid w:val="00855F25"/>
    <w:rsid w:val="00856192"/>
    <w:rsid w:val="008561BC"/>
    <w:rsid w:val="008562F0"/>
    <w:rsid w:val="00856D47"/>
    <w:rsid w:val="008579C7"/>
    <w:rsid w:val="00860874"/>
    <w:rsid w:val="008609A3"/>
    <w:rsid w:val="00862008"/>
    <w:rsid w:val="00862563"/>
    <w:rsid w:val="00862720"/>
    <w:rsid w:val="008628C8"/>
    <w:rsid w:val="00862B2A"/>
    <w:rsid w:val="00862DAA"/>
    <w:rsid w:val="008630B9"/>
    <w:rsid w:val="00863F37"/>
    <w:rsid w:val="0086406B"/>
    <w:rsid w:val="00864C8C"/>
    <w:rsid w:val="008659FB"/>
    <w:rsid w:val="00865CCF"/>
    <w:rsid w:val="00866638"/>
    <w:rsid w:val="0086709D"/>
    <w:rsid w:val="00867651"/>
    <w:rsid w:val="00867B5A"/>
    <w:rsid w:val="008702E4"/>
    <w:rsid w:val="008739BA"/>
    <w:rsid w:val="00874009"/>
    <w:rsid w:val="00874158"/>
    <w:rsid w:val="008743D9"/>
    <w:rsid w:val="008743F3"/>
    <w:rsid w:val="0087444A"/>
    <w:rsid w:val="008745FE"/>
    <w:rsid w:val="00874786"/>
    <w:rsid w:val="00875139"/>
    <w:rsid w:val="00875410"/>
    <w:rsid w:val="0087674C"/>
    <w:rsid w:val="00880EDF"/>
    <w:rsid w:val="008811FD"/>
    <w:rsid w:val="008821CD"/>
    <w:rsid w:val="00882DE6"/>
    <w:rsid w:val="00883A20"/>
    <w:rsid w:val="00883D4D"/>
    <w:rsid w:val="00884B59"/>
    <w:rsid w:val="008850BA"/>
    <w:rsid w:val="00885580"/>
    <w:rsid w:val="00885876"/>
    <w:rsid w:val="00886185"/>
    <w:rsid w:val="008861D9"/>
    <w:rsid w:val="0088638C"/>
    <w:rsid w:val="00886817"/>
    <w:rsid w:val="00886EDF"/>
    <w:rsid w:val="008900C6"/>
    <w:rsid w:val="008908E5"/>
    <w:rsid w:val="008909C3"/>
    <w:rsid w:val="00891216"/>
    <w:rsid w:val="008913D8"/>
    <w:rsid w:val="0089151C"/>
    <w:rsid w:val="008922AA"/>
    <w:rsid w:val="008925E9"/>
    <w:rsid w:val="00892A97"/>
    <w:rsid w:val="00892BD9"/>
    <w:rsid w:val="00893DCF"/>
    <w:rsid w:val="00894B58"/>
    <w:rsid w:val="00894FDC"/>
    <w:rsid w:val="00895231"/>
    <w:rsid w:val="008957D3"/>
    <w:rsid w:val="0089616D"/>
    <w:rsid w:val="00896414"/>
    <w:rsid w:val="00897133"/>
    <w:rsid w:val="0089716F"/>
    <w:rsid w:val="00897C71"/>
    <w:rsid w:val="008A0529"/>
    <w:rsid w:val="008A0F54"/>
    <w:rsid w:val="008A16F9"/>
    <w:rsid w:val="008A170F"/>
    <w:rsid w:val="008A1D3E"/>
    <w:rsid w:val="008A2DFD"/>
    <w:rsid w:val="008A3038"/>
    <w:rsid w:val="008A4B16"/>
    <w:rsid w:val="008A4D63"/>
    <w:rsid w:val="008A4E11"/>
    <w:rsid w:val="008A61C8"/>
    <w:rsid w:val="008A6AB9"/>
    <w:rsid w:val="008A6D62"/>
    <w:rsid w:val="008B13E9"/>
    <w:rsid w:val="008B1A56"/>
    <w:rsid w:val="008B1B24"/>
    <w:rsid w:val="008B2257"/>
    <w:rsid w:val="008B2436"/>
    <w:rsid w:val="008B3B51"/>
    <w:rsid w:val="008B3E48"/>
    <w:rsid w:val="008B4057"/>
    <w:rsid w:val="008B4145"/>
    <w:rsid w:val="008B497C"/>
    <w:rsid w:val="008B4987"/>
    <w:rsid w:val="008B4E1A"/>
    <w:rsid w:val="008B5071"/>
    <w:rsid w:val="008B5290"/>
    <w:rsid w:val="008B5C38"/>
    <w:rsid w:val="008B678B"/>
    <w:rsid w:val="008B6A40"/>
    <w:rsid w:val="008B72EC"/>
    <w:rsid w:val="008B75CB"/>
    <w:rsid w:val="008B7777"/>
    <w:rsid w:val="008C0C80"/>
    <w:rsid w:val="008C243F"/>
    <w:rsid w:val="008C2CFD"/>
    <w:rsid w:val="008C3FDC"/>
    <w:rsid w:val="008C41A9"/>
    <w:rsid w:val="008C47AD"/>
    <w:rsid w:val="008C4ED6"/>
    <w:rsid w:val="008C5160"/>
    <w:rsid w:val="008C5CAE"/>
    <w:rsid w:val="008C5F46"/>
    <w:rsid w:val="008C603A"/>
    <w:rsid w:val="008C71C8"/>
    <w:rsid w:val="008C72CE"/>
    <w:rsid w:val="008D1423"/>
    <w:rsid w:val="008D167D"/>
    <w:rsid w:val="008D2171"/>
    <w:rsid w:val="008D2D5A"/>
    <w:rsid w:val="008D3116"/>
    <w:rsid w:val="008D343C"/>
    <w:rsid w:val="008D36C2"/>
    <w:rsid w:val="008D3DA2"/>
    <w:rsid w:val="008D492A"/>
    <w:rsid w:val="008D4B58"/>
    <w:rsid w:val="008D4B7F"/>
    <w:rsid w:val="008D4B8A"/>
    <w:rsid w:val="008D58C3"/>
    <w:rsid w:val="008D5D01"/>
    <w:rsid w:val="008D612E"/>
    <w:rsid w:val="008D6541"/>
    <w:rsid w:val="008D7385"/>
    <w:rsid w:val="008D7D7B"/>
    <w:rsid w:val="008E0F52"/>
    <w:rsid w:val="008E1F3E"/>
    <w:rsid w:val="008E216C"/>
    <w:rsid w:val="008E220A"/>
    <w:rsid w:val="008E2316"/>
    <w:rsid w:val="008E3063"/>
    <w:rsid w:val="008E3281"/>
    <w:rsid w:val="008E344D"/>
    <w:rsid w:val="008E34BE"/>
    <w:rsid w:val="008E3AA8"/>
    <w:rsid w:val="008E3E57"/>
    <w:rsid w:val="008E42CE"/>
    <w:rsid w:val="008E42F4"/>
    <w:rsid w:val="008E4333"/>
    <w:rsid w:val="008E4A31"/>
    <w:rsid w:val="008E5657"/>
    <w:rsid w:val="008E5E51"/>
    <w:rsid w:val="008E713C"/>
    <w:rsid w:val="008E7CC2"/>
    <w:rsid w:val="008F00DB"/>
    <w:rsid w:val="008F0FB1"/>
    <w:rsid w:val="008F1264"/>
    <w:rsid w:val="008F2908"/>
    <w:rsid w:val="008F47C6"/>
    <w:rsid w:val="008F56D7"/>
    <w:rsid w:val="008F56E7"/>
    <w:rsid w:val="008F630F"/>
    <w:rsid w:val="008F6647"/>
    <w:rsid w:val="008F700E"/>
    <w:rsid w:val="008F7A7F"/>
    <w:rsid w:val="00900343"/>
    <w:rsid w:val="009006A2"/>
    <w:rsid w:val="009009DD"/>
    <w:rsid w:val="00900BCF"/>
    <w:rsid w:val="0090102B"/>
    <w:rsid w:val="00901448"/>
    <w:rsid w:val="00901B0C"/>
    <w:rsid w:val="009036BC"/>
    <w:rsid w:val="00903D30"/>
    <w:rsid w:val="00904414"/>
    <w:rsid w:val="00904865"/>
    <w:rsid w:val="0090494D"/>
    <w:rsid w:val="00905197"/>
    <w:rsid w:val="00905297"/>
    <w:rsid w:val="00905C47"/>
    <w:rsid w:val="00906379"/>
    <w:rsid w:val="00906A8C"/>
    <w:rsid w:val="009101EA"/>
    <w:rsid w:val="009106FC"/>
    <w:rsid w:val="009118BB"/>
    <w:rsid w:val="0091191B"/>
    <w:rsid w:val="0091191F"/>
    <w:rsid w:val="00911E76"/>
    <w:rsid w:val="00911E7D"/>
    <w:rsid w:val="009120A9"/>
    <w:rsid w:val="009134C3"/>
    <w:rsid w:val="009149B1"/>
    <w:rsid w:val="00915920"/>
    <w:rsid w:val="00915B81"/>
    <w:rsid w:val="00915D6B"/>
    <w:rsid w:val="009160DF"/>
    <w:rsid w:val="009162C7"/>
    <w:rsid w:val="00916755"/>
    <w:rsid w:val="0091675C"/>
    <w:rsid w:val="00916EC2"/>
    <w:rsid w:val="009200B0"/>
    <w:rsid w:val="009213BD"/>
    <w:rsid w:val="00922EDE"/>
    <w:rsid w:val="009230A6"/>
    <w:rsid w:val="00923704"/>
    <w:rsid w:val="00924627"/>
    <w:rsid w:val="009250A8"/>
    <w:rsid w:val="009253D2"/>
    <w:rsid w:val="0092566D"/>
    <w:rsid w:val="00925BE6"/>
    <w:rsid w:val="00926697"/>
    <w:rsid w:val="00926F61"/>
    <w:rsid w:val="00926FA9"/>
    <w:rsid w:val="00930ABA"/>
    <w:rsid w:val="0093123D"/>
    <w:rsid w:val="009318B4"/>
    <w:rsid w:val="00933040"/>
    <w:rsid w:val="009330E9"/>
    <w:rsid w:val="009331B6"/>
    <w:rsid w:val="00933689"/>
    <w:rsid w:val="009338E6"/>
    <w:rsid w:val="00934D97"/>
    <w:rsid w:val="00935D15"/>
    <w:rsid w:val="00936A59"/>
    <w:rsid w:val="009403AC"/>
    <w:rsid w:val="009411FB"/>
    <w:rsid w:val="009414A9"/>
    <w:rsid w:val="00941A9F"/>
    <w:rsid w:val="00941B71"/>
    <w:rsid w:val="00941DF9"/>
    <w:rsid w:val="009421AD"/>
    <w:rsid w:val="0094221C"/>
    <w:rsid w:val="0094409C"/>
    <w:rsid w:val="00944159"/>
    <w:rsid w:val="009449B2"/>
    <w:rsid w:val="00944A82"/>
    <w:rsid w:val="00944BA5"/>
    <w:rsid w:val="00946C4D"/>
    <w:rsid w:val="0095019A"/>
    <w:rsid w:val="0095285B"/>
    <w:rsid w:val="00953192"/>
    <w:rsid w:val="00953FE9"/>
    <w:rsid w:val="00954417"/>
    <w:rsid w:val="009546D1"/>
    <w:rsid w:val="0095481C"/>
    <w:rsid w:val="0095526F"/>
    <w:rsid w:val="0095569F"/>
    <w:rsid w:val="00955D86"/>
    <w:rsid w:val="009567E6"/>
    <w:rsid w:val="00956995"/>
    <w:rsid w:val="00957076"/>
    <w:rsid w:val="00957132"/>
    <w:rsid w:val="009576FD"/>
    <w:rsid w:val="009578EB"/>
    <w:rsid w:val="009578FF"/>
    <w:rsid w:val="00960446"/>
    <w:rsid w:val="009610ED"/>
    <w:rsid w:val="00961950"/>
    <w:rsid w:val="00961EE9"/>
    <w:rsid w:val="009633BB"/>
    <w:rsid w:val="009634E9"/>
    <w:rsid w:val="00963A36"/>
    <w:rsid w:val="009641CF"/>
    <w:rsid w:val="009643DA"/>
    <w:rsid w:val="0096485F"/>
    <w:rsid w:val="0096520C"/>
    <w:rsid w:val="009652D4"/>
    <w:rsid w:val="00965970"/>
    <w:rsid w:val="00965C40"/>
    <w:rsid w:val="009666F0"/>
    <w:rsid w:val="00967354"/>
    <w:rsid w:val="00967F99"/>
    <w:rsid w:val="009713BF"/>
    <w:rsid w:val="00971592"/>
    <w:rsid w:val="00971617"/>
    <w:rsid w:val="00971C6B"/>
    <w:rsid w:val="00971DDF"/>
    <w:rsid w:val="0097225C"/>
    <w:rsid w:val="009731D6"/>
    <w:rsid w:val="009734A9"/>
    <w:rsid w:val="00973AC0"/>
    <w:rsid w:val="00973F72"/>
    <w:rsid w:val="00973FC6"/>
    <w:rsid w:val="0097414E"/>
    <w:rsid w:val="00974746"/>
    <w:rsid w:val="00974CB1"/>
    <w:rsid w:val="00975119"/>
    <w:rsid w:val="009763ED"/>
    <w:rsid w:val="00976F04"/>
    <w:rsid w:val="009777F4"/>
    <w:rsid w:val="00977AD8"/>
    <w:rsid w:val="00977C2D"/>
    <w:rsid w:val="00980A10"/>
    <w:rsid w:val="00981130"/>
    <w:rsid w:val="00981E26"/>
    <w:rsid w:val="009824A7"/>
    <w:rsid w:val="009827FA"/>
    <w:rsid w:val="0098289D"/>
    <w:rsid w:val="00983109"/>
    <w:rsid w:val="009835E0"/>
    <w:rsid w:val="00983D46"/>
    <w:rsid w:val="00983DCA"/>
    <w:rsid w:val="00983E96"/>
    <w:rsid w:val="00985EF7"/>
    <w:rsid w:val="00986093"/>
    <w:rsid w:val="00986146"/>
    <w:rsid w:val="0098636D"/>
    <w:rsid w:val="00986CF9"/>
    <w:rsid w:val="009872E0"/>
    <w:rsid w:val="00987416"/>
    <w:rsid w:val="00987AED"/>
    <w:rsid w:val="00987FDC"/>
    <w:rsid w:val="009904DC"/>
    <w:rsid w:val="00990C0E"/>
    <w:rsid w:val="00990D75"/>
    <w:rsid w:val="00991093"/>
    <w:rsid w:val="0099163B"/>
    <w:rsid w:val="00991C36"/>
    <w:rsid w:val="00992343"/>
    <w:rsid w:val="00992373"/>
    <w:rsid w:val="009938B1"/>
    <w:rsid w:val="00993D2E"/>
    <w:rsid w:val="00995398"/>
    <w:rsid w:val="00995F2B"/>
    <w:rsid w:val="00996258"/>
    <w:rsid w:val="00996306"/>
    <w:rsid w:val="00996744"/>
    <w:rsid w:val="00996F8E"/>
    <w:rsid w:val="00997C35"/>
    <w:rsid w:val="00997CF4"/>
    <w:rsid w:val="009A05D5"/>
    <w:rsid w:val="009A1169"/>
    <w:rsid w:val="009A1413"/>
    <w:rsid w:val="009A164C"/>
    <w:rsid w:val="009A1AAC"/>
    <w:rsid w:val="009A2BB6"/>
    <w:rsid w:val="009A2CB8"/>
    <w:rsid w:val="009A3789"/>
    <w:rsid w:val="009A45A2"/>
    <w:rsid w:val="009A68EC"/>
    <w:rsid w:val="009A690E"/>
    <w:rsid w:val="009A6919"/>
    <w:rsid w:val="009A6AC7"/>
    <w:rsid w:val="009A71A0"/>
    <w:rsid w:val="009B0408"/>
    <w:rsid w:val="009B0843"/>
    <w:rsid w:val="009B0B40"/>
    <w:rsid w:val="009B0DEE"/>
    <w:rsid w:val="009B1335"/>
    <w:rsid w:val="009B176D"/>
    <w:rsid w:val="009B1E47"/>
    <w:rsid w:val="009B1EBF"/>
    <w:rsid w:val="009B2CED"/>
    <w:rsid w:val="009B3054"/>
    <w:rsid w:val="009B335D"/>
    <w:rsid w:val="009B3485"/>
    <w:rsid w:val="009B3B09"/>
    <w:rsid w:val="009B3C90"/>
    <w:rsid w:val="009B4919"/>
    <w:rsid w:val="009B4CA2"/>
    <w:rsid w:val="009B4E87"/>
    <w:rsid w:val="009B51F3"/>
    <w:rsid w:val="009B56E1"/>
    <w:rsid w:val="009B6677"/>
    <w:rsid w:val="009B6ECB"/>
    <w:rsid w:val="009B76E3"/>
    <w:rsid w:val="009B7774"/>
    <w:rsid w:val="009B7A72"/>
    <w:rsid w:val="009B7BB8"/>
    <w:rsid w:val="009C014C"/>
    <w:rsid w:val="009C08FB"/>
    <w:rsid w:val="009C0E9B"/>
    <w:rsid w:val="009C126A"/>
    <w:rsid w:val="009C1860"/>
    <w:rsid w:val="009C19F2"/>
    <w:rsid w:val="009C1D4C"/>
    <w:rsid w:val="009C2C8E"/>
    <w:rsid w:val="009C2DD2"/>
    <w:rsid w:val="009C3982"/>
    <w:rsid w:val="009C441F"/>
    <w:rsid w:val="009C4A07"/>
    <w:rsid w:val="009C4B8E"/>
    <w:rsid w:val="009C51D5"/>
    <w:rsid w:val="009C543C"/>
    <w:rsid w:val="009C5457"/>
    <w:rsid w:val="009C599A"/>
    <w:rsid w:val="009C5EFF"/>
    <w:rsid w:val="009C650E"/>
    <w:rsid w:val="009C70DB"/>
    <w:rsid w:val="009C76D1"/>
    <w:rsid w:val="009C774A"/>
    <w:rsid w:val="009D19BC"/>
    <w:rsid w:val="009D2348"/>
    <w:rsid w:val="009D2EA8"/>
    <w:rsid w:val="009D2F0C"/>
    <w:rsid w:val="009D31A1"/>
    <w:rsid w:val="009D3306"/>
    <w:rsid w:val="009D345D"/>
    <w:rsid w:val="009D3578"/>
    <w:rsid w:val="009D37FF"/>
    <w:rsid w:val="009D3A5F"/>
    <w:rsid w:val="009D3DBE"/>
    <w:rsid w:val="009D4600"/>
    <w:rsid w:val="009D4A31"/>
    <w:rsid w:val="009D4F88"/>
    <w:rsid w:val="009D504A"/>
    <w:rsid w:val="009D5193"/>
    <w:rsid w:val="009D5C32"/>
    <w:rsid w:val="009D5C56"/>
    <w:rsid w:val="009D62C1"/>
    <w:rsid w:val="009D6472"/>
    <w:rsid w:val="009D6F08"/>
    <w:rsid w:val="009D79F4"/>
    <w:rsid w:val="009D7D19"/>
    <w:rsid w:val="009E0811"/>
    <w:rsid w:val="009E126D"/>
    <w:rsid w:val="009E2038"/>
    <w:rsid w:val="009E33D7"/>
    <w:rsid w:val="009E3CD1"/>
    <w:rsid w:val="009E3E85"/>
    <w:rsid w:val="009E5520"/>
    <w:rsid w:val="009E5AF5"/>
    <w:rsid w:val="009E5EB5"/>
    <w:rsid w:val="009E74F0"/>
    <w:rsid w:val="009F0768"/>
    <w:rsid w:val="009F0C24"/>
    <w:rsid w:val="009F102A"/>
    <w:rsid w:val="009F151C"/>
    <w:rsid w:val="009F2A19"/>
    <w:rsid w:val="009F514E"/>
    <w:rsid w:val="009F6AA3"/>
    <w:rsid w:val="009F7867"/>
    <w:rsid w:val="009F7D66"/>
    <w:rsid w:val="00A00B20"/>
    <w:rsid w:val="00A00BD2"/>
    <w:rsid w:val="00A00E56"/>
    <w:rsid w:val="00A02474"/>
    <w:rsid w:val="00A027F3"/>
    <w:rsid w:val="00A034A7"/>
    <w:rsid w:val="00A03978"/>
    <w:rsid w:val="00A03A0A"/>
    <w:rsid w:val="00A03AB1"/>
    <w:rsid w:val="00A04263"/>
    <w:rsid w:val="00A04D7E"/>
    <w:rsid w:val="00A04F16"/>
    <w:rsid w:val="00A051D9"/>
    <w:rsid w:val="00A05DF3"/>
    <w:rsid w:val="00A06C08"/>
    <w:rsid w:val="00A07E08"/>
    <w:rsid w:val="00A10D79"/>
    <w:rsid w:val="00A11535"/>
    <w:rsid w:val="00A11E56"/>
    <w:rsid w:val="00A12553"/>
    <w:rsid w:val="00A12798"/>
    <w:rsid w:val="00A127C0"/>
    <w:rsid w:val="00A12888"/>
    <w:rsid w:val="00A13A09"/>
    <w:rsid w:val="00A14A42"/>
    <w:rsid w:val="00A14D68"/>
    <w:rsid w:val="00A14DFB"/>
    <w:rsid w:val="00A153BE"/>
    <w:rsid w:val="00A15DEE"/>
    <w:rsid w:val="00A16462"/>
    <w:rsid w:val="00A167B5"/>
    <w:rsid w:val="00A16DBE"/>
    <w:rsid w:val="00A179E0"/>
    <w:rsid w:val="00A17C4F"/>
    <w:rsid w:val="00A2038D"/>
    <w:rsid w:val="00A20653"/>
    <w:rsid w:val="00A20A39"/>
    <w:rsid w:val="00A21EE4"/>
    <w:rsid w:val="00A22882"/>
    <w:rsid w:val="00A238BD"/>
    <w:rsid w:val="00A23DCA"/>
    <w:rsid w:val="00A240D8"/>
    <w:rsid w:val="00A243E4"/>
    <w:rsid w:val="00A2459D"/>
    <w:rsid w:val="00A24E23"/>
    <w:rsid w:val="00A2566C"/>
    <w:rsid w:val="00A258EC"/>
    <w:rsid w:val="00A25F05"/>
    <w:rsid w:val="00A25F69"/>
    <w:rsid w:val="00A26361"/>
    <w:rsid w:val="00A26491"/>
    <w:rsid w:val="00A27A03"/>
    <w:rsid w:val="00A3017C"/>
    <w:rsid w:val="00A301BA"/>
    <w:rsid w:val="00A30B2D"/>
    <w:rsid w:val="00A30DE5"/>
    <w:rsid w:val="00A311AE"/>
    <w:rsid w:val="00A312A6"/>
    <w:rsid w:val="00A3130E"/>
    <w:rsid w:val="00A3193B"/>
    <w:rsid w:val="00A324CF"/>
    <w:rsid w:val="00A32E8B"/>
    <w:rsid w:val="00A32ED6"/>
    <w:rsid w:val="00A33776"/>
    <w:rsid w:val="00A344A5"/>
    <w:rsid w:val="00A346C3"/>
    <w:rsid w:val="00A34D4A"/>
    <w:rsid w:val="00A36155"/>
    <w:rsid w:val="00A3629E"/>
    <w:rsid w:val="00A3656D"/>
    <w:rsid w:val="00A365AD"/>
    <w:rsid w:val="00A37B0D"/>
    <w:rsid w:val="00A42A85"/>
    <w:rsid w:val="00A42D07"/>
    <w:rsid w:val="00A42F27"/>
    <w:rsid w:val="00A43322"/>
    <w:rsid w:val="00A44B43"/>
    <w:rsid w:val="00A4503E"/>
    <w:rsid w:val="00A450C0"/>
    <w:rsid w:val="00A45446"/>
    <w:rsid w:val="00A45468"/>
    <w:rsid w:val="00A4596F"/>
    <w:rsid w:val="00A471A8"/>
    <w:rsid w:val="00A47369"/>
    <w:rsid w:val="00A4791B"/>
    <w:rsid w:val="00A506D3"/>
    <w:rsid w:val="00A50A48"/>
    <w:rsid w:val="00A51180"/>
    <w:rsid w:val="00A51242"/>
    <w:rsid w:val="00A51522"/>
    <w:rsid w:val="00A51561"/>
    <w:rsid w:val="00A51573"/>
    <w:rsid w:val="00A51A5E"/>
    <w:rsid w:val="00A52276"/>
    <w:rsid w:val="00A525FB"/>
    <w:rsid w:val="00A52895"/>
    <w:rsid w:val="00A52D7D"/>
    <w:rsid w:val="00A52EC9"/>
    <w:rsid w:val="00A531E2"/>
    <w:rsid w:val="00A539A5"/>
    <w:rsid w:val="00A53DA0"/>
    <w:rsid w:val="00A5404D"/>
    <w:rsid w:val="00A54164"/>
    <w:rsid w:val="00A555A7"/>
    <w:rsid w:val="00A555FB"/>
    <w:rsid w:val="00A5765D"/>
    <w:rsid w:val="00A579BD"/>
    <w:rsid w:val="00A57C16"/>
    <w:rsid w:val="00A607CB"/>
    <w:rsid w:val="00A6103A"/>
    <w:rsid w:val="00A61B8D"/>
    <w:rsid w:val="00A61E32"/>
    <w:rsid w:val="00A62718"/>
    <w:rsid w:val="00A6351F"/>
    <w:rsid w:val="00A63809"/>
    <w:rsid w:val="00A64278"/>
    <w:rsid w:val="00A64A6E"/>
    <w:rsid w:val="00A6519F"/>
    <w:rsid w:val="00A65659"/>
    <w:rsid w:val="00A65A70"/>
    <w:rsid w:val="00A6665F"/>
    <w:rsid w:val="00A66F36"/>
    <w:rsid w:val="00A66FF4"/>
    <w:rsid w:val="00A6744A"/>
    <w:rsid w:val="00A676D9"/>
    <w:rsid w:val="00A67B8F"/>
    <w:rsid w:val="00A67EFC"/>
    <w:rsid w:val="00A7031E"/>
    <w:rsid w:val="00A7057E"/>
    <w:rsid w:val="00A71140"/>
    <w:rsid w:val="00A71812"/>
    <w:rsid w:val="00A71F47"/>
    <w:rsid w:val="00A7205E"/>
    <w:rsid w:val="00A72343"/>
    <w:rsid w:val="00A73DC7"/>
    <w:rsid w:val="00A74165"/>
    <w:rsid w:val="00A74692"/>
    <w:rsid w:val="00A75A52"/>
    <w:rsid w:val="00A7618B"/>
    <w:rsid w:val="00A7640B"/>
    <w:rsid w:val="00A770FE"/>
    <w:rsid w:val="00A773A8"/>
    <w:rsid w:val="00A7778B"/>
    <w:rsid w:val="00A803BC"/>
    <w:rsid w:val="00A80969"/>
    <w:rsid w:val="00A80C81"/>
    <w:rsid w:val="00A8131D"/>
    <w:rsid w:val="00A849AD"/>
    <w:rsid w:val="00A85798"/>
    <w:rsid w:val="00A86043"/>
    <w:rsid w:val="00A8609D"/>
    <w:rsid w:val="00A86C6F"/>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0E9"/>
    <w:rsid w:val="00A979E1"/>
    <w:rsid w:val="00A97E42"/>
    <w:rsid w:val="00AA0B9E"/>
    <w:rsid w:val="00AA0D5F"/>
    <w:rsid w:val="00AA1087"/>
    <w:rsid w:val="00AA1DF5"/>
    <w:rsid w:val="00AA247C"/>
    <w:rsid w:val="00AA25A9"/>
    <w:rsid w:val="00AA26D9"/>
    <w:rsid w:val="00AA3897"/>
    <w:rsid w:val="00AA3C33"/>
    <w:rsid w:val="00AA4605"/>
    <w:rsid w:val="00AA48CE"/>
    <w:rsid w:val="00AA51AD"/>
    <w:rsid w:val="00AA591E"/>
    <w:rsid w:val="00AA5DF4"/>
    <w:rsid w:val="00AA65C9"/>
    <w:rsid w:val="00AA66CB"/>
    <w:rsid w:val="00AA7B21"/>
    <w:rsid w:val="00AB0A32"/>
    <w:rsid w:val="00AB0B90"/>
    <w:rsid w:val="00AB0DF5"/>
    <w:rsid w:val="00AB0E56"/>
    <w:rsid w:val="00AB0ED5"/>
    <w:rsid w:val="00AB18AC"/>
    <w:rsid w:val="00AB1EB7"/>
    <w:rsid w:val="00AB2247"/>
    <w:rsid w:val="00AB3A15"/>
    <w:rsid w:val="00AB3CF6"/>
    <w:rsid w:val="00AB4ECC"/>
    <w:rsid w:val="00AB4F0F"/>
    <w:rsid w:val="00AB53E3"/>
    <w:rsid w:val="00AB60E2"/>
    <w:rsid w:val="00AB6601"/>
    <w:rsid w:val="00AB674E"/>
    <w:rsid w:val="00AB6D79"/>
    <w:rsid w:val="00AB6FCA"/>
    <w:rsid w:val="00AB709E"/>
    <w:rsid w:val="00AB745E"/>
    <w:rsid w:val="00AB7624"/>
    <w:rsid w:val="00AB7806"/>
    <w:rsid w:val="00AC01BC"/>
    <w:rsid w:val="00AC023D"/>
    <w:rsid w:val="00AC02C1"/>
    <w:rsid w:val="00AC0AB6"/>
    <w:rsid w:val="00AC10AD"/>
    <w:rsid w:val="00AC15FF"/>
    <w:rsid w:val="00AC174E"/>
    <w:rsid w:val="00AC1E55"/>
    <w:rsid w:val="00AC3D06"/>
    <w:rsid w:val="00AC429F"/>
    <w:rsid w:val="00AC58FC"/>
    <w:rsid w:val="00AC60B4"/>
    <w:rsid w:val="00AC67B6"/>
    <w:rsid w:val="00AC7D98"/>
    <w:rsid w:val="00AD00C5"/>
    <w:rsid w:val="00AD032B"/>
    <w:rsid w:val="00AD03CA"/>
    <w:rsid w:val="00AD1509"/>
    <w:rsid w:val="00AD165F"/>
    <w:rsid w:val="00AD2794"/>
    <w:rsid w:val="00AD2DC5"/>
    <w:rsid w:val="00AD3455"/>
    <w:rsid w:val="00AD372F"/>
    <w:rsid w:val="00AD3758"/>
    <w:rsid w:val="00AD3CAD"/>
    <w:rsid w:val="00AD4573"/>
    <w:rsid w:val="00AD5501"/>
    <w:rsid w:val="00AD5A99"/>
    <w:rsid w:val="00AD6369"/>
    <w:rsid w:val="00AD69FF"/>
    <w:rsid w:val="00AD702B"/>
    <w:rsid w:val="00AD72E6"/>
    <w:rsid w:val="00AD7C95"/>
    <w:rsid w:val="00AD7FCD"/>
    <w:rsid w:val="00AE08FA"/>
    <w:rsid w:val="00AE1286"/>
    <w:rsid w:val="00AE1C45"/>
    <w:rsid w:val="00AE2BED"/>
    <w:rsid w:val="00AE34E9"/>
    <w:rsid w:val="00AE3D34"/>
    <w:rsid w:val="00AE3DE1"/>
    <w:rsid w:val="00AE4023"/>
    <w:rsid w:val="00AE44CE"/>
    <w:rsid w:val="00AE50F5"/>
    <w:rsid w:val="00AE5439"/>
    <w:rsid w:val="00AE61B2"/>
    <w:rsid w:val="00AE6789"/>
    <w:rsid w:val="00AE7631"/>
    <w:rsid w:val="00AE78D1"/>
    <w:rsid w:val="00AE7F89"/>
    <w:rsid w:val="00AF14DA"/>
    <w:rsid w:val="00AF1675"/>
    <w:rsid w:val="00AF1B39"/>
    <w:rsid w:val="00AF23B1"/>
    <w:rsid w:val="00AF24F7"/>
    <w:rsid w:val="00AF2D54"/>
    <w:rsid w:val="00AF341C"/>
    <w:rsid w:val="00AF3458"/>
    <w:rsid w:val="00AF3F7B"/>
    <w:rsid w:val="00AF42B4"/>
    <w:rsid w:val="00AF4B8A"/>
    <w:rsid w:val="00AF4F1B"/>
    <w:rsid w:val="00AF53B2"/>
    <w:rsid w:val="00AF575B"/>
    <w:rsid w:val="00AF584F"/>
    <w:rsid w:val="00AF5EC6"/>
    <w:rsid w:val="00AF6968"/>
    <w:rsid w:val="00AF6C38"/>
    <w:rsid w:val="00AF6E8A"/>
    <w:rsid w:val="00AF6F69"/>
    <w:rsid w:val="00AF7213"/>
    <w:rsid w:val="00AF7771"/>
    <w:rsid w:val="00AF7B11"/>
    <w:rsid w:val="00AF7D92"/>
    <w:rsid w:val="00B011CC"/>
    <w:rsid w:val="00B0134E"/>
    <w:rsid w:val="00B01A6C"/>
    <w:rsid w:val="00B022CF"/>
    <w:rsid w:val="00B02D23"/>
    <w:rsid w:val="00B04048"/>
    <w:rsid w:val="00B04F3D"/>
    <w:rsid w:val="00B05555"/>
    <w:rsid w:val="00B05702"/>
    <w:rsid w:val="00B06DD9"/>
    <w:rsid w:val="00B072CA"/>
    <w:rsid w:val="00B07CD6"/>
    <w:rsid w:val="00B07E52"/>
    <w:rsid w:val="00B10010"/>
    <w:rsid w:val="00B10A8D"/>
    <w:rsid w:val="00B11775"/>
    <w:rsid w:val="00B11C85"/>
    <w:rsid w:val="00B12F75"/>
    <w:rsid w:val="00B1302D"/>
    <w:rsid w:val="00B1513F"/>
    <w:rsid w:val="00B15B89"/>
    <w:rsid w:val="00B1746F"/>
    <w:rsid w:val="00B20725"/>
    <w:rsid w:val="00B2087E"/>
    <w:rsid w:val="00B20B11"/>
    <w:rsid w:val="00B20B94"/>
    <w:rsid w:val="00B21162"/>
    <w:rsid w:val="00B2220F"/>
    <w:rsid w:val="00B236E9"/>
    <w:rsid w:val="00B238E0"/>
    <w:rsid w:val="00B248D0"/>
    <w:rsid w:val="00B25117"/>
    <w:rsid w:val="00B2628E"/>
    <w:rsid w:val="00B266B0"/>
    <w:rsid w:val="00B27921"/>
    <w:rsid w:val="00B3000E"/>
    <w:rsid w:val="00B30C62"/>
    <w:rsid w:val="00B31C96"/>
    <w:rsid w:val="00B326A8"/>
    <w:rsid w:val="00B329EB"/>
    <w:rsid w:val="00B32FCD"/>
    <w:rsid w:val="00B33508"/>
    <w:rsid w:val="00B3377E"/>
    <w:rsid w:val="00B33897"/>
    <w:rsid w:val="00B33C73"/>
    <w:rsid w:val="00B34E63"/>
    <w:rsid w:val="00B3523D"/>
    <w:rsid w:val="00B35B1D"/>
    <w:rsid w:val="00B35DA4"/>
    <w:rsid w:val="00B376EE"/>
    <w:rsid w:val="00B3791B"/>
    <w:rsid w:val="00B40A96"/>
    <w:rsid w:val="00B417D1"/>
    <w:rsid w:val="00B4184B"/>
    <w:rsid w:val="00B422A7"/>
    <w:rsid w:val="00B42A32"/>
    <w:rsid w:val="00B42FA6"/>
    <w:rsid w:val="00B4399E"/>
    <w:rsid w:val="00B439BD"/>
    <w:rsid w:val="00B43A16"/>
    <w:rsid w:val="00B43FEB"/>
    <w:rsid w:val="00B444C8"/>
    <w:rsid w:val="00B449FE"/>
    <w:rsid w:val="00B45621"/>
    <w:rsid w:val="00B45CE1"/>
    <w:rsid w:val="00B46A75"/>
    <w:rsid w:val="00B470A7"/>
    <w:rsid w:val="00B472E1"/>
    <w:rsid w:val="00B500CD"/>
    <w:rsid w:val="00B5109D"/>
    <w:rsid w:val="00B52393"/>
    <w:rsid w:val="00B5239C"/>
    <w:rsid w:val="00B528AD"/>
    <w:rsid w:val="00B53259"/>
    <w:rsid w:val="00B53893"/>
    <w:rsid w:val="00B54445"/>
    <w:rsid w:val="00B54662"/>
    <w:rsid w:val="00B548C2"/>
    <w:rsid w:val="00B54B6A"/>
    <w:rsid w:val="00B55428"/>
    <w:rsid w:val="00B55909"/>
    <w:rsid w:val="00B55D10"/>
    <w:rsid w:val="00B570BF"/>
    <w:rsid w:val="00B60471"/>
    <w:rsid w:val="00B60B8F"/>
    <w:rsid w:val="00B61D71"/>
    <w:rsid w:val="00B625CC"/>
    <w:rsid w:val="00B6298C"/>
    <w:rsid w:val="00B63337"/>
    <w:rsid w:val="00B633BD"/>
    <w:rsid w:val="00B6369F"/>
    <w:rsid w:val="00B639D7"/>
    <w:rsid w:val="00B64627"/>
    <w:rsid w:val="00B64AA7"/>
    <w:rsid w:val="00B65452"/>
    <w:rsid w:val="00B66594"/>
    <w:rsid w:val="00B66A79"/>
    <w:rsid w:val="00B67805"/>
    <w:rsid w:val="00B67898"/>
    <w:rsid w:val="00B70F2E"/>
    <w:rsid w:val="00B71C0D"/>
    <w:rsid w:val="00B72123"/>
    <w:rsid w:val="00B721CD"/>
    <w:rsid w:val="00B7267A"/>
    <w:rsid w:val="00B726FF"/>
    <w:rsid w:val="00B72A5B"/>
    <w:rsid w:val="00B72AA4"/>
    <w:rsid w:val="00B75454"/>
    <w:rsid w:val="00B7674B"/>
    <w:rsid w:val="00B76BCD"/>
    <w:rsid w:val="00B76EE9"/>
    <w:rsid w:val="00B77231"/>
    <w:rsid w:val="00B775A2"/>
    <w:rsid w:val="00B77880"/>
    <w:rsid w:val="00B80D90"/>
    <w:rsid w:val="00B81FE2"/>
    <w:rsid w:val="00B82613"/>
    <w:rsid w:val="00B82620"/>
    <w:rsid w:val="00B828B5"/>
    <w:rsid w:val="00B82AE1"/>
    <w:rsid w:val="00B82ED8"/>
    <w:rsid w:val="00B83428"/>
    <w:rsid w:val="00B83B5F"/>
    <w:rsid w:val="00B83E1B"/>
    <w:rsid w:val="00B845D0"/>
    <w:rsid w:val="00B84A80"/>
    <w:rsid w:val="00B84E9C"/>
    <w:rsid w:val="00B852CD"/>
    <w:rsid w:val="00B85522"/>
    <w:rsid w:val="00B86528"/>
    <w:rsid w:val="00B86CE3"/>
    <w:rsid w:val="00B90E2A"/>
    <w:rsid w:val="00B90F2A"/>
    <w:rsid w:val="00B9198D"/>
    <w:rsid w:val="00B92D25"/>
    <w:rsid w:val="00B93008"/>
    <w:rsid w:val="00B938BE"/>
    <w:rsid w:val="00B9406D"/>
    <w:rsid w:val="00B94404"/>
    <w:rsid w:val="00B948DD"/>
    <w:rsid w:val="00B94BA7"/>
    <w:rsid w:val="00B94E0E"/>
    <w:rsid w:val="00B952A5"/>
    <w:rsid w:val="00B9581F"/>
    <w:rsid w:val="00B96413"/>
    <w:rsid w:val="00B971B4"/>
    <w:rsid w:val="00B97CA3"/>
    <w:rsid w:val="00BA1872"/>
    <w:rsid w:val="00BA1913"/>
    <w:rsid w:val="00BA2188"/>
    <w:rsid w:val="00BA2BC9"/>
    <w:rsid w:val="00BA371C"/>
    <w:rsid w:val="00BA4641"/>
    <w:rsid w:val="00BA4A54"/>
    <w:rsid w:val="00BA4E6C"/>
    <w:rsid w:val="00BA51A7"/>
    <w:rsid w:val="00BA5B70"/>
    <w:rsid w:val="00BA6884"/>
    <w:rsid w:val="00BA6EB7"/>
    <w:rsid w:val="00BA76A9"/>
    <w:rsid w:val="00BB0595"/>
    <w:rsid w:val="00BB23D6"/>
    <w:rsid w:val="00BB2F36"/>
    <w:rsid w:val="00BB3E2B"/>
    <w:rsid w:val="00BB5C36"/>
    <w:rsid w:val="00BB5D1C"/>
    <w:rsid w:val="00BB622F"/>
    <w:rsid w:val="00BB633F"/>
    <w:rsid w:val="00BB6552"/>
    <w:rsid w:val="00BB65E0"/>
    <w:rsid w:val="00BB6B9B"/>
    <w:rsid w:val="00BB754F"/>
    <w:rsid w:val="00BC0058"/>
    <w:rsid w:val="00BC07D4"/>
    <w:rsid w:val="00BC0A28"/>
    <w:rsid w:val="00BC0A5D"/>
    <w:rsid w:val="00BC0BE3"/>
    <w:rsid w:val="00BC1AD9"/>
    <w:rsid w:val="00BC3257"/>
    <w:rsid w:val="00BC32E7"/>
    <w:rsid w:val="00BC4A76"/>
    <w:rsid w:val="00BC4F81"/>
    <w:rsid w:val="00BC5670"/>
    <w:rsid w:val="00BC58B9"/>
    <w:rsid w:val="00BC6519"/>
    <w:rsid w:val="00BC6AED"/>
    <w:rsid w:val="00BC7B10"/>
    <w:rsid w:val="00BD019F"/>
    <w:rsid w:val="00BD1E87"/>
    <w:rsid w:val="00BD2F13"/>
    <w:rsid w:val="00BD3056"/>
    <w:rsid w:val="00BD3846"/>
    <w:rsid w:val="00BD3E68"/>
    <w:rsid w:val="00BD40BD"/>
    <w:rsid w:val="00BD4E05"/>
    <w:rsid w:val="00BD52A2"/>
    <w:rsid w:val="00BD598A"/>
    <w:rsid w:val="00BD5C7A"/>
    <w:rsid w:val="00BD63D1"/>
    <w:rsid w:val="00BD723F"/>
    <w:rsid w:val="00BD75B4"/>
    <w:rsid w:val="00BD7D14"/>
    <w:rsid w:val="00BE02B4"/>
    <w:rsid w:val="00BE28C1"/>
    <w:rsid w:val="00BE3492"/>
    <w:rsid w:val="00BE49EA"/>
    <w:rsid w:val="00BE4EC9"/>
    <w:rsid w:val="00BE5BC5"/>
    <w:rsid w:val="00BE631E"/>
    <w:rsid w:val="00BE6BEC"/>
    <w:rsid w:val="00BE7F04"/>
    <w:rsid w:val="00BF05D5"/>
    <w:rsid w:val="00BF0CCF"/>
    <w:rsid w:val="00BF0DE3"/>
    <w:rsid w:val="00BF0FC5"/>
    <w:rsid w:val="00BF10BC"/>
    <w:rsid w:val="00BF21AC"/>
    <w:rsid w:val="00BF24E2"/>
    <w:rsid w:val="00BF2E53"/>
    <w:rsid w:val="00BF352A"/>
    <w:rsid w:val="00BF3669"/>
    <w:rsid w:val="00BF3C0D"/>
    <w:rsid w:val="00BF4154"/>
    <w:rsid w:val="00BF55E3"/>
    <w:rsid w:val="00BF56BB"/>
    <w:rsid w:val="00BF5933"/>
    <w:rsid w:val="00BF6252"/>
    <w:rsid w:val="00BF707E"/>
    <w:rsid w:val="00BF711C"/>
    <w:rsid w:val="00BF748E"/>
    <w:rsid w:val="00BF789B"/>
    <w:rsid w:val="00C008B8"/>
    <w:rsid w:val="00C03309"/>
    <w:rsid w:val="00C0377F"/>
    <w:rsid w:val="00C037E0"/>
    <w:rsid w:val="00C049E2"/>
    <w:rsid w:val="00C054CC"/>
    <w:rsid w:val="00C06EDE"/>
    <w:rsid w:val="00C072FE"/>
    <w:rsid w:val="00C11ADE"/>
    <w:rsid w:val="00C126E0"/>
    <w:rsid w:val="00C12A02"/>
    <w:rsid w:val="00C12E39"/>
    <w:rsid w:val="00C13D47"/>
    <w:rsid w:val="00C13D52"/>
    <w:rsid w:val="00C13F59"/>
    <w:rsid w:val="00C14164"/>
    <w:rsid w:val="00C14C53"/>
    <w:rsid w:val="00C15D8E"/>
    <w:rsid w:val="00C163DE"/>
    <w:rsid w:val="00C167E0"/>
    <w:rsid w:val="00C17012"/>
    <w:rsid w:val="00C178FB"/>
    <w:rsid w:val="00C17DF9"/>
    <w:rsid w:val="00C201EB"/>
    <w:rsid w:val="00C207F6"/>
    <w:rsid w:val="00C20ACC"/>
    <w:rsid w:val="00C20C60"/>
    <w:rsid w:val="00C20E41"/>
    <w:rsid w:val="00C20E6B"/>
    <w:rsid w:val="00C22090"/>
    <w:rsid w:val="00C22B28"/>
    <w:rsid w:val="00C24AA3"/>
    <w:rsid w:val="00C253D2"/>
    <w:rsid w:val="00C255DB"/>
    <w:rsid w:val="00C256CE"/>
    <w:rsid w:val="00C257B7"/>
    <w:rsid w:val="00C26D29"/>
    <w:rsid w:val="00C272E8"/>
    <w:rsid w:val="00C278B6"/>
    <w:rsid w:val="00C27C76"/>
    <w:rsid w:val="00C27EFE"/>
    <w:rsid w:val="00C30ABC"/>
    <w:rsid w:val="00C30B60"/>
    <w:rsid w:val="00C310B2"/>
    <w:rsid w:val="00C31FAA"/>
    <w:rsid w:val="00C32328"/>
    <w:rsid w:val="00C33359"/>
    <w:rsid w:val="00C33E12"/>
    <w:rsid w:val="00C348D6"/>
    <w:rsid w:val="00C3504C"/>
    <w:rsid w:val="00C365E7"/>
    <w:rsid w:val="00C36E34"/>
    <w:rsid w:val="00C37B92"/>
    <w:rsid w:val="00C40388"/>
    <w:rsid w:val="00C404D7"/>
    <w:rsid w:val="00C404EE"/>
    <w:rsid w:val="00C40A02"/>
    <w:rsid w:val="00C4171B"/>
    <w:rsid w:val="00C4254B"/>
    <w:rsid w:val="00C42689"/>
    <w:rsid w:val="00C42988"/>
    <w:rsid w:val="00C42BD4"/>
    <w:rsid w:val="00C42CD0"/>
    <w:rsid w:val="00C43E42"/>
    <w:rsid w:val="00C43FF0"/>
    <w:rsid w:val="00C44641"/>
    <w:rsid w:val="00C45EF5"/>
    <w:rsid w:val="00C4646E"/>
    <w:rsid w:val="00C46B7E"/>
    <w:rsid w:val="00C474D6"/>
    <w:rsid w:val="00C47538"/>
    <w:rsid w:val="00C50188"/>
    <w:rsid w:val="00C5099B"/>
    <w:rsid w:val="00C50A4E"/>
    <w:rsid w:val="00C513C8"/>
    <w:rsid w:val="00C51C37"/>
    <w:rsid w:val="00C520B1"/>
    <w:rsid w:val="00C522D6"/>
    <w:rsid w:val="00C52C52"/>
    <w:rsid w:val="00C53C88"/>
    <w:rsid w:val="00C53D16"/>
    <w:rsid w:val="00C54020"/>
    <w:rsid w:val="00C5406F"/>
    <w:rsid w:val="00C545C5"/>
    <w:rsid w:val="00C546E1"/>
    <w:rsid w:val="00C54817"/>
    <w:rsid w:val="00C54F35"/>
    <w:rsid w:val="00C55566"/>
    <w:rsid w:val="00C55FFD"/>
    <w:rsid w:val="00C57A01"/>
    <w:rsid w:val="00C57A2D"/>
    <w:rsid w:val="00C57F7B"/>
    <w:rsid w:val="00C60B07"/>
    <w:rsid w:val="00C61D48"/>
    <w:rsid w:val="00C61D4B"/>
    <w:rsid w:val="00C621AC"/>
    <w:rsid w:val="00C62B0A"/>
    <w:rsid w:val="00C63848"/>
    <w:rsid w:val="00C63C52"/>
    <w:rsid w:val="00C63DCA"/>
    <w:rsid w:val="00C63F08"/>
    <w:rsid w:val="00C6475E"/>
    <w:rsid w:val="00C65268"/>
    <w:rsid w:val="00C6528C"/>
    <w:rsid w:val="00C657B2"/>
    <w:rsid w:val="00C661E8"/>
    <w:rsid w:val="00C676B5"/>
    <w:rsid w:val="00C70080"/>
    <w:rsid w:val="00C70084"/>
    <w:rsid w:val="00C7090B"/>
    <w:rsid w:val="00C7235B"/>
    <w:rsid w:val="00C72E18"/>
    <w:rsid w:val="00C731AD"/>
    <w:rsid w:val="00C7380B"/>
    <w:rsid w:val="00C73B74"/>
    <w:rsid w:val="00C74421"/>
    <w:rsid w:val="00C74B76"/>
    <w:rsid w:val="00C75F2F"/>
    <w:rsid w:val="00C75FEE"/>
    <w:rsid w:val="00C76F1D"/>
    <w:rsid w:val="00C77937"/>
    <w:rsid w:val="00C77CA4"/>
    <w:rsid w:val="00C77D26"/>
    <w:rsid w:val="00C80B90"/>
    <w:rsid w:val="00C80BDF"/>
    <w:rsid w:val="00C815DF"/>
    <w:rsid w:val="00C81819"/>
    <w:rsid w:val="00C82FEE"/>
    <w:rsid w:val="00C831D3"/>
    <w:rsid w:val="00C83E31"/>
    <w:rsid w:val="00C848FF"/>
    <w:rsid w:val="00C84C27"/>
    <w:rsid w:val="00C84D39"/>
    <w:rsid w:val="00C85277"/>
    <w:rsid w:val="00C85806"/>
    <w:rsid w:val="00C85D76"/>
    <w:rsid w:val="00C86B1D"/>
    <w:rsid w:val="00C86D69"/>
    <w:rsid w:val="00C8735C"/>
    <w:rsid w:val="00C873AC"/>
    <w:rsid w:val="00C87DA6"/>
    <w:rsid w:val="00C90825"/>
    <w:rsid w:val="00C91857"/>
    <w:rsid w:val="00C91F94"/>
    <w:rsid w:val="00C9213B"/>
    <w:rsid w:val="00C93462"/>
    <w:rsid w:val="00C935CF"/>
    <w:rsid w:val="00C94384"/>
    <w:rsid w:val="00C94A1C"/>
    <w:rsid w:val="00C94A34"/>
    <w:rsid w:val="00C94C2B"/>
    <w:rsid w:val="00C94F73"/>
    <w:rsid w:val="00C94FE0"/>
    <w:rsid w:val="00C95609"/>
    <w:rsid w:val="00C96B1E"/>
    <w:rsid w:val="00C96F79"/>
    <w:rsid w:val="00C97CF9"/>
    <w:rsid w:val="00CA17DD"/>
    <w:rsid w:val="00CA1863"/>
    <w:rsid w:val="00CA1941"/>
    <w:rsid w:val="00CA24D4"/>
    <w:rsid w:val="00CA26CE"/>
    <w:rsid w:val="00CA391D"/>
    <w:rsid w:val="00CA3ACD"/>
    <w:rsid w:val="00CA499C"/>
    <w:rsid w:val="00CA4F8B"/>
    <w:rsid w:val="00CA5445"/>
    <w:rsid w:val="00CB030B"/>
    <w:rsid w:val="00CB09DA"/>
    <w:rsid w:val="00CB0BD9"/>
    <w:rsid w:val="00CB0D29"/>
    <w:rsid w:val="00CB17D0"/>
    <w:rsid w:val="00CB1CAC"/>
    <w:rsid w:val="00CB1DE8"/>
    <w:rsid w:val="00CB1E3B"/>
    <w:rsid w:val="00CB1F1D"/>
    <w:rsid w:val="00CB427B"/>
    <w:rsid w:val="00CB51A3"/>
    <w:rsid w:val="00CB5AAF"/>
    <w:rsid w:val="00CB6795"/>
    <w:rsid w:val="00CB71F8"/>
    <w:rsid w:val="00CC05A0"/>
    <w:rsid w:val="00CC0620"/>
    <w:rsid w:val="00CC06E1"/>
    <w:rsid w:val="00CC180A"/>
    <w:rsid w:val="00CC1F61"/>
    <w:rsid w:val="00CC26DB"/>
    <w:rsid w:val="00CC300C"/>
    <w:rsid w:val="00CC35AE"/>
    <w:rsid w:val="00CC3DAA"/>
    <w:rsid w:val="00CC43F7"/>
    <w:rsid w:val="00CC4C2C"/>
    <w:rsid w:val="00CC5057"/>
    <w:rsid w:val="00CC59A1"/>
    <w:rsid w:val="00CC767E"/>
    <w:rsid w:val="00CD078F"/>
    <w:rsid w:val="00CD0856"/>
    <w:rsid w:val="00CD121E"/>
    <w:rsid w:val="00CD185D"/>
    <w:rsid w:val="00CD24C1"/>
    <w:rsid w:val="00CD28F0"/>
    <w:rsid w:val="00CD2DE8"/>
    <w:rsid w:val="00CD389D"/>
    <w:rsid w:val="00CD3ED8"/>
    <w:rsid w:val="00CD4001"/>
    <w:rsid w:val="00CD48AE"/>
    <w:rsid w:val="00CD497A"/>
    <w:rsid w:val="00CD6277"/>
    <w:rsid w:val="00CD761D"/>
    <w:rsid w:val="00CD76B5"/>
    <w:rsid w:val="00CD78B9"/>
    <w:rsid w:val="00CD7F75"/>
    <w:rsid w:val="00CE0CCD"/>
    <w:rsid w:val="00CE2161"/>
    <w:rsid w:val="00CE2323"/>
    <w:rsid w:val="00CE2346"/>
    <w:rsid w:val="00CE6B43"/>
    <w:rsid w:val="00CE6F0F"/>
    <w:rsid w:val="00CE7BB9"/>
    <w:rsid w:val="00CF002F"/>
    <w:rsid w:val="00CF0246"/>
    <w:rsid w:val="00CF0F52"/>
    <w:rsid w:val="00CF1303"/>
    <w:rsid w:val="00CF1F23"/>
    <w:rsid w:val="00CF2483"/>
    <w:rsid w:val="00CF24E2"/>
    <w:rsid w:val="00CF393D"/>
    <w:rsid w:val="00CF4ABD"/>
    <w:rsid w:val="00CF4CF2"/>
    <w:rsid w:val="00CF5A53"/>
    <w:rsid w:val="00CF5D28"/>
    <w:rsid w:val="00CF5EC2"/>
    <w:rsid w:val="00CF5EE5"/>
    <w:rsid w:val="00CF68B8"/>
    <w:rsid w:val="00CF6EAD"/>
    <w:rsid w:val="00CF6F1E"/>
    <w:rsid w:val="00D001F9"/>
    <w:rsid w:val="00D00239"/>
    <w:rsid w:val="00D0036E"/>
    <w:rsid w:val="00D00BB7"/>
    <w:rsid w:val="00D01EAD"/>
    <w:rsid w:val="00D01F76"/>
    <w:rsid w:val="00D022B4"/>
    <w:rsid w:val="00D02B86"/>
    <w:rsid w:val="00D035B9"/>
    <w:rsid w:val="00D040B7"/>
    <w:rsid w:val="00D048B1"/>
    <w:rsid w:val="00D05105"/>
    <w:rsid w:val="00D0522D"/>
    <w:rsid w:val="00D0530E"/>
    <w:rsid w:val="00D05A5E"/>
    <w:rsid w:val="00D060FF"/>
    <w:rsid w:val="00D064E8"/>
    <w:rsid w:val="00D06546"/>
    <w:rsid w:val="00D06572"/>
    <w:rsid w:val="00D065CD"/>
    <w:rsid w:val="00D11E3A"/>
    <w:rsid w:val="00D12325"/>
    <w:rsid w:val="00D1249C"/>
    <w:rsid w:val="00D12761"/>
    <w:rsid w:val="00D13675"/>
    <w:rsid w:val="00D14487"/>
    <w:rsid w:val="00D145D1"/>
    <w:rsid w:val="00D1593F"/>
    <w:rsid w:val="00D15E7E"/>
    <w:rsid w:val="00D16058"/>
    <w:rsid w:val="00D161D5"/>
    <w:rsid w:val="00D16D81"/>
    <w:rsid w:val="00D16FDD"/>
    <w:rsid w:val="00D20016"/>
    <w:rsid w:val="00D207A7"/>
    <w:rsid w:val="00D21C9F"/>
    <w:rsid w:val="00D2279F"/>
    <w:rsid w:val="00D22AF1"/>
    <w:rsid w:val="00D22B4D"/>
    <w:rsid w:val="00D22E93"/>
    <w:rsid w:val="00D232C2"/>
    <w:rsid w:val="00D242DA"/>
    <w:rsid w:val="00D247EC"/>
    <w:rsid w:val="00D25058"/>
    <w:rsid w:val="00D26448"/>
    <w:rsid w:val="00D264CE"/>
    <w:rsid w:val="00D26670"/>
    <w:rsid w:val="00D2670E"/>
    <w:rsid w:val="00D26910"/>
    <w:rsid w:val="00D26A40"/>
    <w:rsid w:val="00D27B8B"/>
    <w:rsid w:val="00D27C2E"/>
    <w:rsid w:val="00D30749"/>
    <w:rsid w:val="00D30CF0"/>
    <w:rsid w:val="00D31681"/>
    <w:rsid w:val="00D3191C"/>
    <w:rsid w:val="00D31B6E"/>
    <w:rsid w:val="00D3232B"/>
    <w:rsid w:val="00D3239F"/>
    <w:rsid w:val="00D324A4"/>
    <w:rsid w:val="00D3250C"/>
    <w:rsid w:val="00D328F6"/>
    <w:rsid w:val="00D33E55"/>
    <w:rsid w:val="00D345D4"/>
    <w:rsid w:val="00D3462C"/>
    <w:rsid w:val="00D34DEB"/>
    <w:rsid w:val="00D35198"/>
    <w:rsid w:val="00D3584B"/>
    <w:rsid w:val="00D35A85"/>
    <w:rsid w:val="00D35F97"/>
    <w:rsid w:val="00D3670F"/>
    <w:rsid w:val="00D36964"/>
    <w:rsid w:val="00D3738A"/>
    <w:rsid w:val="00D37A1A"/>
    <w:rsid w:val="00D40375"/>
    <w:rsid w:val="00D4081B"/>
    <w:rsid w:val="00D40DFC"/>
    <w:rsid w:val="00D413C3"/>
    <w:rsid w:val="00D4149C"/>
    <w:rsid w:val="00D42240"/>
    <w:rsid w:val="00D427C3"/>
    <w:rsid w:val="00D4294F"/>
    <w:rsid w:val="00D42EB8"/>
    <w:rsid w:val="00D43D3C"/>
    <w:rsid w:val="00D43E0B"/>
    <w:rsid w:val="00D441E2"/>
    <w:rsid w:val="00D44374"/>
    <w:rsid w:val="00D44932"/>
    <w:rsid w:val="00D44992"/>
    <w:rsid w:val="00D45094"/>
    <w:rsid w:val="00D4578C"/>
    <w:rsid w:val="00D46111"/>
    <w:rsid w:val="00D4662F"/>
    <w:rsid w:val="00D46F1B"/>
    <w:rsid w:val="00D475FB"/>
    <w:rsid w:val="00D478E6"/>
    <w:rsid w:val="00D47C16"/>
    <w:rsid w:val="00D502AF"/>
    <w:rsid w:val="00D50546"/>
    <w:rsid w:val="00D50764"/>
    <w:rsid w:val="00D50C12"/>
    <w:rsid w:val="00D51034"/>
    <w:rsid w:val="00D514A9"/>
    <w:rsid w:val="00D51A77"/>
    <w:rsid w:val="00D51D87"/>
    <w:rsid w:val="00D51E6E"/>
    <w:rsid w:val="00D5267B"/>
    <w:rsid w:val="00D529D4"/>
    <w:rsid w:val="00D5350B"/>
    <w:rsid w:val="00D53649"/>
    <w:rsid w:val="00D53830"/>
    <w:rsid w:val="00D54FB3"/>
    <w:rsid w:val="00D55238"/>
    <w:rsid w:val="00D55889"/>
    <w:rsid w:val="00D56974"/>
    <w:rsid w:val="00D56B5F"/>
    <w:rsid w:val="00D57A3F"/>
    <w:rsid w:val="00D57AF0"/>
    <w:rsid w:val="00D60993"/>
    <w:rsid w:val="00D60A58"/>
    <w:rsid w:val="00D61597"/>
    <w:rsid w:val="00D61815"/>
    <w:rsid w:val="00D627E3"/>
    <w:rsid w:val="00D62D9D"/>
    <w:rsid w:val="00D62ECD"/>
    <w:rsid w:val="00D64426"/>
    <w:rsid w:val="00D64475"/>
    <w:rsid w:val="00D650E6"/>
    <w:rsid w:val="00D65A64"/>
    <w:rsid w:val="00D65D78"/>
    <w:rsid w:val="00D66B04"/>
    <w:rsid w:val="00D675D7"/>
    <w:rsid w:val="00D67BC5"/>
    <w:rsid w:val="00D7021B"/>
    <w:rsid w:val="00D70738"/>
    <w:rsid w:val="00D70D33"/>
    <w:rsid w:val="00D71862"/>
    <w:rsid w:val="00D71E7F"/>
    <w:rsid w:val="00D71FBA"/>
    <w:rsid w:val="00D7239B"/>
    <w:rsid w:val="00D72B5D"/>
    <w:rsid w:val="00D73077"/>
    <w:rsid w:val="00D730E7"/>
    <w:rsid w:val="00D736A2"/>
    <w:rsid w:val="00D73C57"/>
    <w:rsid w:val="00D742FF"/>
    <w:rsid w:val="00D74E74"/>
    <w:rsid w:val="00D75461"/>
    <w:rsid w:val="00D758B3"/>
    <w:rsid w:val="00D75EA0"/>
    <w:rsid w:val="00D75F4A"/>
    <w:rsid w:val="00D76ADC"/>
    <w:rsid w:val="00D77413"/>
    <w:rsid w:val="00D77603"/>
    <w:rsid w:val="00D80750"/>
    <w:rsid w:val="00D80B04"/>
    <w:rsid w:val="00D817C9"/>
    <w:rsid w:val="00D81D19"/>
    <w:rsid w:val="00D81F10"/>
    <w:rsid w:val="00D82798"/>
    <w:rsid w:val="00D82B94"/>
    <w:rsid w:val="00D82BF2"/>
    <w:rsid w:val="00D83B9E"/>
    <w:rsid w:val="00D84705"/>
    <w:rsid w:val="00D84A57"/>
    <w:rsid w:val="00D852A8"/>
    <w:rsid w:val="00D87307"/>
    <w:rsid w:val="00D874DF"/>
    <w:rsid w:val="00D87A12"/>
    <w:rsid w:val="00D909D8"/>
    <w:rsid w:val="00D91258"/>
    <w:rsid w:val="00D930E1"/>
    <w:rsid w:val="00D9354D"/>
    <w:rsid w:val="00D9415C"/>
    <w:rsid w:val="00D942CC"/>
    <w:rsid w:val="00D944E4"/>
    <w:rsid w:val="00D94D87"/>
    <w:rsid w:val="00D95B31"/>
    <w:rsid w:val="00D95DCC"/>
    <w:rsid w:val="00D962DC"/>
    <w:rsid w:val="00D97E6C"/>
    <w:rsid w:val="00DA180C"/>
    <w:rsid w:val="00DA18A2"/>
    <w:rsid w:val="00DA1E05"/>
    <w:rsid w:val="00DA3E7B"/>
    <w:rsid w:val="00DA3F17"/>
    <w:rsid w:val="00DA418E"/>
    <w:rsid w:val="00DA4419"/>
    <w:rsid w:val="00DA451D"/>
    <w:rsid w:val="00DA470D"/>
    <w:rsid w:val="00DA4CC5"/>
    <w:rsid w:val="00DA56DB"/>
    <w:rsid w:val="00DA6452"/>
    <w:rsid w:val="00DA6FE9"/>
    <w:rsid w:val="00DA731E"/>
    <w:rsid w:val="00DA7925"/>
    <w:rsid w:val="00DB012A"/>
    <w:rsid w:val="00DB031E"/>
    <w:rsid w:val="00DB040B"/>
    <w:rsid w:val="00DB0AB8"/>
    <w:rsid w:val="00DB0D2A"/>
    <w:rsid w:val="00DB11CD"/>
    <w:rsid w:val="00DB152E"/>
    <w:rsid w:val="00DB1DAB"/>
    <w:rsid w:val="00DB23E4"/>
    <w:rsid w:val="00DB39D4"/>
    <w:rsid w:val="00DB3A47"/>
    <w:rsid w:val="00DB3C47"/>
    <w:rsid w:val="00DB3FE4"/>
    <w:rsid w:val="00DB4544"/>
    <w:rsid w:val="00DB46D0"/>
    <w:rsid w:val="00DB46DF"/>
    <w:rsid w:val="00DB49B6"/>
    <w:rsid w:val="00DB4E06"/>
    <w:rsid w:val="00DB5E22"/>
    <w:rsid w:val="00DB6A80"/>
    <w:rsid w:val="00DB6C06"/>
    <w:rsid w:val="00DB7530"/>
    <w:rsid w:val="00DB7B06"/>
    <w:rsid w:val="00DC043D"/>
    <w:rsid w:val="00DC04B4"/>
    <w:rsid w:val="00DC12C0"/>
    <w:rsid w:val="00DC2610"/>
    <w:rsid w:val="00DC2793"/>
    <w:rsid w:val="00DC318A"/>
    <w:rsid w:val="00DC3A9D"/>
    <w:rsid w:val="00DC4004"/>
    <w:rsid w:val="00DC4243"/>
    <w:rsid w:val="00DC47E2"/>
    <w:rsid w:val="00DC5584"/>
    <w:rsid w:val="00DC5B01"/>
    <w:rsid w:val="00DC6C1E"/>
    <w:rsid w:val="00DC6CE6"/>
    <w:rsid w:val="00DC70CA"/>
    <w:rsid w:val="00DC7255"/>
    <w:rsid w:val="00DC72CE"/>
    <w:rsid w:val="00DC7951"/>
    <w:rsid w:val="00DD02B3"/>
    <w:rsid w:val="00DD1C4B"/>
    <w:rsid w:val="00DD1F4B"/>
    <w:rsid w:val="00DD1F7B"/>
    <w:rsid w:val="00DD229E"/>
    <w:rsid w:val="00DD23AA"/>
    <w:rsid w:val="00DD3029"/>
    <w:rsid w:val="00DD55E0"/>
    <w:rsid w:val="00DD5697"/>
    <w:rsid w:val="00DD594A"/>
    <w:rsid w:val="00DD6CC0"/>
    <w:rsid w:val="00DE18A3"/>
    <w:rsid w:val="00DE1904"/>
    <w:rsid w:val="00DE1DAA"/>
    <w:rsid w:val="00DE2D43"/>
    <w:rsid w:val="00DE3DBB"/>
    <w:rsid w:val="00DE43A2"/>
    <w:rsid w:val="00DE481A"/>
    <w:rsid w:val="00DE4A74"/>
    <w:rsid w:val="00DE4B05"/>
    <w:rsid w:val="00DE541C"/>
    <w:rsid w:val="00DE5E6A"/>
    <w:rsid w:val="00DE699F"/>
    <w:rsid w:val="00DE737B"/>
    <w:rsid w:val="00DE7D52"/>
    <w:rsid w:val="00DF100B"/>
    <w:rsid w:val="00DF1199"/>
    <w:rsid w:val="00DF11B7"/>
    <w:rsid w:val="00DF1225"/>
    <w:rsid w:val="00DF4359"/>
    <w:rsid w:val="00DF712A"/>
    <w:rsid w:val="00DF73C1"/>
    <w:rsid w:val="00DF7511"/>
    <w:rsid w:val="00DF7751"/>
    <w:rsid w:val="00E009B1"/>
    <w:rsid w:val="00E00BC3"/>
    <w:rsid w:val="00E011D7"/>
    <w:rsid w:val="00E02000"/>
    <w:rsid w:val="00E031BB"/>
    <w:rsid w:val="00E0417B"/>
    <w:rsid w:val="00E04841"/>
    <w:rsid w:val="00E0576C"/>
    <w:rsid w:val="00E068BC"/>
    <w:rsid w:val="00E06B68"/>
    <w:rsid w:val="00E0724C"/>
    <w:rsid w:val="00E073F0"/>
    <w:rsid w:val="00E10761"/>
    <w:rsid w:val="00E1096A"/>
    <w:rsid w:val="00E11D7A"/>
    <w:rsid w:val="00E11EEB"/>
    <w:rsid w:val="00E12607"/>
    <w:rsid w:val="00E128F2"/>
    <w:rsid w:val="00E136F7"/>
    <w:rsid w:val="00E13940"/>
    <w:rsid w:val="00E13E5A"/>
    <w:rsid w:val="00E13EE4"/>
    <w:rsid w:val="00E16463"/>
    <w:rsid w:val="00E1652F"/>
    <w:rsid w:val="00E16F82"/>
    <w:rsid w:val="00E17F6F"/>
    <w:rsid w:val="00E20B20"/>
    <w:rsid w:val="00E224A3"/>
    <w:rsid w:val="00E23622"/>
    <w:rsid w:val="00E239D1"/>
    <w:rsid w:val="00E23B2D"/>
    <w:rsid w:val="00E246B9"/>
    <w:rsid w:val="00E250C5"/>
    <w:rsid w:val="00E25668"/>
    <w:rsid w:val="00E26727"/>
    <w:rsid w:val="00E26970"/>
    <w:rsid w:val="00E2728F"/>
    <w:rsid w:val="00E27791"/>
    <w:rsid w:val="00E2789D"/>
    <w:rsid w:val="00E30EF5"/>
    <w:rsid w:val="00E30F2D"/>
    <w:rsid w:val="00E31651"/>
    <w:rsid w:val="00E3180E"/>
    <w:rsid w:val="00E319DB"/>
    <w:rsid w:val="00E31AFC"/>
    <w:rsid w:val="00E3250F"/>
    <w:rsid w:val="00E3381A"/>
    <w:rsid w:val="00E3409E"/>
    <w:rsid w:val="00E341FD"/>
    <w:rsid w:val="00E3450C"/>
    <w:rsid w:val="00E348D0"/>
    <w:rsid w:val="00E34F76"/>
    <w:rsid w:val="00E35558"/>
    <w:rsid w:val="00E35BFF"/>
    <w:rsid w:val="00E36E99"/>
    <w:rsid w:val="00E37795"/>
    <w:rsid w:val="00E37BE5"/>
    <w:rsid w:val="00E402FE"/>
    <w:rsid w:val="00E40380"/>
    <w:rsid w:val="00E40CE8"/>
    <w:rsid w:val="00E41A27"/>
    <w:rsid w:val="00E41AB4"/>
    <w:rsid w:val="00E42737"/>
    <w:rsid w:val="00E42E68"/>
    <w:rsid w:val="00E438E4"/>
    <w:rsid w:val="00E43EF4"/>
    <w:rsid w:val="00E44906"/>
    <w:rsid w:val="00E44C45"/>
    <w:rsid w:val="00E45C77"/>
    <w:rsid w:val="00E4608B"/>
    <w:rsid w:val="00E462AE"/>
    <w:rsid w:val="00E468DC"/>
    <w:rsid w:val="00E46C58"/>
    <w:rsid w:val="00E46C5D"/>
    <w:rsid w:val="00E46D7F"/>
    <w:rsid w:val="00E46F66"/>
    <w:rsid w:val="00E501D3"/>
    <w:rsid w:val="00E51252"/>
    <w:rsid w:val="00E52E56"/>
    <w:rsid w:val="00E53A01"/>
    <w:rsid w:val="00E54768"/>
    <w:rsid w:val="00E564C4"/>
    <w:rsid w:val="00E567C9"/>
    <w:rsid w:val="00E56831"/>
    <w:rsid w:val="00E57E1A"/>
    <w:rsid w:val="00E604C4"/>
    <w:rsid w:val="00E60809"/>
    <w:rsid w:val="00E60CAE"/>
    <w:rsid w:val="00E61300"/>
    <w:rsid w:val="00E61610"/>
    <w:rsid w:val="00E635B9"/>
    <w:rsid w:val="00E649C2"/>
    <w:rsid w:val="00E65D15"/>
    <w:rsid w:val="00E66CD8"/>
    <w:rsid w:val="00E67802"/>
    <w:rsid w:val="00E67E94"/>
    <w:rsid w:val="00E67EE5"/>
    <w:rsid w:val="00E67EEB"/>
    <w:rsid w:val="00E70083"/>
    <w:rsid w:val="00E7013A"/>
    <w:rsid w:val="00E72C6B"/>
    <w:rsid w:val="00E73920"/>
    <w:rsid w:val="00E7397B"/>
    <w:rsid w:val="00E73AB7"/>
    <w:rsid w:val="00E73C5E"/>
    <w:rsid w:val="00E74F5D"/>
    <w:rsid w:val="00E76034"/>
    <w:rsid w:val="00E765F3"/>
    <w:rsid w:val="00E77715"/>
    <w:rsid w:val="00E77C9F"/>
    <w:rsid w:val="00E80440"/>
    <w:rsid w:val="00E80DD2"/>
    <w:rsid w:val="00E81033"/>
    <w:rsid w:val="00E817E0"/>
    <w:rsid w:val="00E82EE4"/>
    <w:rsid w:val="00E831E7"/>
    <w:rsid w:val="00E843B5"/>
    <w:rsid w:val="00E84809"/>
    <w:rsid w:val="00E84A3B"/>
    <w:rsid w:val="00E85307"/>
    <w:rsid w:val="00E85B0A"/>
    <w:rsid w:val="00E85C27"/>
    <w:rsid w:val="00E86556"/>
    <w:rsid w:val="00E87742"/>
    <w:rsid w:val="00E87985"/>
    <w:rsid w:val="00E9079F"/>
    <w:rsid w:val="00E907E4"/>
    <w:rsid w:val="00E90A24"/>
    <w:rsid w:val="00E90C34"/>
    <w:rsid w:val="00E919AC"/>
    <w:rsid w:val="00E923ED"/>
    <w:rsid w:val="00E92919"/>
    <w:rsid w:val="00E93499"/>
    <w:rsid w:val="00E93CB3"/>
    <w:rsid w:val="00E946A6"/>
    <w:rsid w:val="00E947E4"/>
    <w:rsid w:val="00E9480A"/>
    <w:rsid w:val="00E9562F"/>
    <w:rsid w:val="00E9616B"/>
    <w:rsid w:val="00E96A29"/>
    <w:rsid w:val="00E96B28"/>
    <w:rsid w:val="00E96FE6"/>
    <w:rsid w:val="00E973A1"/>
    <w:rsid w:val="00EA1059"/>
    <w:rsid w:val="00EA15E4"/>
    <w:rsid w:val="00EA1D43"/>
    <w:rsid w:val="00EA270D"/>
    <w:rsid w:val="00EA4C04"/>
    <w:rsid w:val="00EA4EC9"/>
    <w:rsid w:val="00EA568E"/>
    <w:rsid w:val="00EA5E0F"/>
    <w:rsid w:val="00EA6ACC"/>
    <w:rsid w:val="00EA6FE4"/>
    <w:rsid w:val="00EA713F"/>
    <w:rsid w:val="00EA798D"/>
    <w:rsid w:val="00EA7F4C"/>
    <w:rsid w:val="00EB0836"/>
    <w:rsid w:val="00EB136E"/>
    <w:rsid w:val="00EB1D47"/>
    <w:rsid w:val="00EB2146"/>
    <w:rsid w:val="00EB2317"/>
    <w:rsid w:val="00EB26C6"/>
    <w:rsid w:val="00EB279B"/>
    <w:rsid w:val="00EB2ABB"/>
    <w:rsid w:val="00EB2B18"/>
    <w:rsid w:val="00EB3B28"/>
    <w:rsid w:val="00EB4539"/>
    <w:rsid w:val="00EB4F83"/>
    <w:rsid w:val="00EB584C"/>
    <w:rsid w:val="00EB5863"/>
    <w:rsid w:val="00EB5CB0"/>
    <w:rsid w:val="00EB5D88"/>
    <w:rsid w:val="00EB6D14"/>
    <w:rsid w:val="00EB7307"/>
    <w:rsid w:val="00EB772D"/>
    <w:rsid w:val="00EC14B0"/>
    <w:rsid w:val="00EC204E"/>
    <w:rsid w:val="00EC249E"/>
    <w:rsid w:val="00EC2CFF"/>
    <w:rsid w:val="00EC2DFB"/>
    <w:rsid w:val="00EC37EE"/>
    <w:rsid w:val="00EC3D37"/>
    <w:rsid w:val="00EC4904"/>
    <w:rsid w:val="00EC4DF6"/>
    <w:rsid w:val="00EC5F2F"/>
    <w:rsid w:val="00EC651E"/>
    <w:rsid w:val="00EC65E5"/>
    <w:rsid w:val="00EC692E"/>
    <w:rsid w:val="00EC745E"/>
    <w:rsid w:val="00EC763E"/>
    <w:rsid w:val="00EC775C"/>
    <w:rsid w:val="00EC7EAF"/>
    <w:rsid w:val="00EC7ED4"/>
    <w:rsid w:val="00ED1327"/>
    <w:rsid w:val="00ED1876"/>
    <w:rsid w:val="00ED19E8"/>
    <w:rsid w:val="00ED1B99"/>
    <w:rsid w:val="00ED2159"/>
    <w:rsid w:val="00ED27C3"/>
    <w:rsid w:val="00ED2AE2"/>
    <w:rsid w:val="00ED2C5A"/>
    <w:rsid w:val="00ED2E4A"/>
    <w:rsid w:val="00ED33AE"/>
    <w:rsid w:val="00ED33EA"/>
    <w:rsid w:val="00ED3775"/>
    <w:rsid w:val="00ED3DE2"/>
    <w:rsid w:val="00ED434D"/>
    <w:rsid w:val="00ED441F"/>
    <w:rsid w:val="00ED4A6D"/>
    <w:rsid w:val="00ED6D4A"/>
    <w:rsid w:val="00ED721A"/>
    <w:rsid w:val="00ED738C"/>
    <w:rsid w:val="00ED744E"/>
    <w:rsid w:val="00ED7918"/>
    <w:rsid w:val="00ED7FD3"/>
    <w:rsid w:val="00EE0DA9"/>
    <w:rsid w:val="00EE0E5D"/>
    <w:rsid w:val="00EE11C2"/>
    <w:rsid w:val="00EE16BD"/>
    <w:rsid w:val="00EE2A61"/>
    <w:rsid w:val="00EE3663"/>
    <w:rsid w:val="00EE41C4"/>
    <w:rsid w:val="00EE56A9"/>
    <w:rsid w:val="00EE5A27"/>
    <w:rsid w:val="00EE5EBC"/>
    <w:rsid w:val="00EE62B0"/>
    <w:rsid w:val="00EE62C5"/>
    <w:rsid w:val="00EE6E77"/>
    <w:rsid w:val="00EE76A9"/>
    <w:rsid w:val="00EE799E"/>
    <w:rsid w:val="00EE7CA8"/>
    <w:rsid w:val="00EE7FA7"/>
    <w:rsid w:val="00EF0322"/>
    <w:rsid w:val="00EF0649"/>
    <w:rsid w:val="00EF1093"/>
    <w:rsid w:val="00EF1DC4"/>
    <w:rsid w:val="00EF1FCB"/>
    <w:rsid w:val="00EF21C3"/>
    <w:rsid w:val="00EF2E6B"/>
    <w:rsid w:val="00EF3049"/>
    <w:rsid w:val="00EF43E5"/>
    <w:rsid w:val="00EF54D1"/>
    <w:rsid w:val="00EF5DD9"/>
    <w:rsid w:val="00EF67BB"/>
    <w:rsid w:val="00EF72F9"/>
    <w:rsid w:val="00F0021E"/>
    <w:rsid w:val="00F0030E"/>
    <w:rsid w:val="00F00CD1"/>
    <w:rsid w:val="00F00D9B"/>
    <w:rsid w:val="00F01E6B"/>
    <w:rsid w:val="00F0241C"/>
    <w:rsid w:val="00F031EE"/>
    <w:rsid w:val="00F03219"/>
    <w:rsid w:val="00F03CE2"/>
    <w:rsid w:val="00F04066"/>
    <w:rsid w:val="00F0465B"/>
    <w:rsid w:val="00F04748"/>
    <w:rsid w:val="00F05759"/>
    <w:rsid w:val="00F064EC"/>
    <w:rsid w:val="00F06BF2"/>
    <w:rsid w:val="00F07F39"/>
    <w:rsid w:val="00F10516"/>
    <w:rsid w:val="00F10BDD"/>
    <w:rsid w:val="00F10CB9"/>
    <w:rsid w:val="00F110CD"/>
    <w:rsid w:val="00F110D5"/>
    <w:rsid w:val="00F1171B"/>
    <w:rsid w:val="00F11F41"/>
    <w:rsid w:val="00F12351"/>
    <w:rsid w:val="00F129CF"/>
    <w:rsid w:val="00F13284"/>
    <w:rsid w:val="00F13713"/>
    <w:rsid w:val="00F13C24"/>
    <w:rsid w:val="00F144AD"/>
    <w:rsid w:val="00F1490A"/>
    <w:rsid w:val="00F14CF4"/>
    <w:rsid w:val="00F15193"/>
    <w:rsid w:val="00F16739"/>
    <w:rsid w:val="00F16DE2"/>
    <w:rsid w:val="00F2052B"/>
    <w:rsid w:val="00F21BA5"/>
    <w:rsid w:val="00F22183"/>
    <w:rsid w:val="00F2260F"/>
    <w:rsid w:val="00F22FE6"/>
    <w:rsid w:val="00F231D6"/>
    <w:rsid w:val="00F242AD"/>
    <w:rsid w:val="00F247F2"/>
    <w:rsid w:val="00F2518F"/>
    <w:rsid w:val="00F252A8"/>
    <w:rsid w:val="00F26282"/>
    <w:rsid w:val="00F265F7"/>
    <w:rsid w:val="00F2708D"/>
    <w:rsid w:val="00F273B9"/>
    <w:rsid w:val="00F27FA6"/>
    <w:rsid w:val="00F3061D"/>
    <w:rsid w:val="00F31AB2"/>
    <w:rsid w:val="00F31FB4"/>
    <w:rsid w:val="00F32C11"/>
    <w:rsid w:val="00F32F95"/>
    <w:rsid w:val="00F3356D"/>
    <w:rsid w:val="00F33DC8"/>
    <w:rsid w:val="00F34444"/>
    <w:rsid w:val="00F35AE6"/>
    <w:rsid w:val="00F37170"/>
    <w:rsid w:val="00F378F1"/>
    <w:rsid w:val="00F37CFF"/>
    <w:rsid w:val="00F403A1"/>
    <w:rsid w:val="00F403DB"/>
    <w:rsid w:val="00F4065A"/>
    <w:rsid w:val="00F4275C"/>
    <w:rsid w:val="00F431CF"/>
    <w:rsid w:val="00F434B2"/>
    <w:rsid w:val="00F44D7F"/>
    <w:rsid w:val="00F44E15"/>
    <w:rsid w:val="00F45693"/>
    <w:rsid w:val="00F457A0"/>
    <w:rsid w:val="00F46CD2"/>
    <w:rsid w:val="00F5026F"/>
    <w:rsid w:val="00F50A73"/>
    <w:rsid w:val="00F52339"/>
    <w:rsid w:val="00F5277A"/>
    <w:rsid w:val="00F532E8"/>
    <w:rsid w:val="00F537FF"/>
    <w:rsid w:val="00F540F9"/>
    <w:rsid w:val="00F541B6"/>
    <w:rsid w:val="00F54E36"/>
    <w:rsid w:val="00F560FE"/>
    <w:rsid w:val="00F60ACF"/>
    <w:rsid w:val="00F60CD6"/>
    <w:rsid w:val="00F6111C"/>
    <w:rsid w:val="00F614C0"/>
    <w:rsid w:val="00F61647"/>
    <w:rsid w:val="00F62C5F"/>
    <w:rsid w:val="00F63CFA"/>
    <w:rsid w:val="00F657CF"/>
    <w:rsid w:val="00F65808"/>
    <w:rsid w:val="00F6587D"/>
    <w:rsid w:val="00F65CA4"/>
    <w:rsid w:val="00F66A00"/>
    <w:rsid w:val="00F66CFB"/>
    <w:rsid w:val="00F66F06"/>
    <w:rsid w:val="00F705C7"/>
    <w:rsid w:val="00F70988"/>
    <w:rsid w:val="00F70C73"/>
    <w:rsid w:val="00F713A3"/>
    <w:rsid w:val="00F71A8F"/>
    <w:rsid w:val="00F71CFB"/>
    <w:rsid w:val="00F745F4"/>
    <w:rsid w:val="00F750CA"/>
    <w:rsid w:val="00F75330"/>
    <w:rsid w:val="00F75B66"/>
    <w:rsid w:val="00F7639A"/>
    <w:rsid w:val="00F76A8B"/>
    <w:rsid w:val="00F76BD9"/>
    <w:rsid w:val="00F7702D"/>
    <w:rsid w:val="00F77141"/>
    <w:rsid w:val="00F80318"/>
    <w:rsid w:val="00F80703"/>
    <w:rsid w:val="00F80948"/>
    <w:rsid w:val="00F81387"/>
    <w:rsid w:val="00F81C2E"/>
    <w:rsid w:val="00F82134"/>
    <w:rsid w:val="00F822E3"/>
    <w:rsid w:val="00F8283D"/>
    <w:rsid w:val="00F82866"/>
    <w:rsid w:val="00F82D83"/>
    <w:rsid w:val="00F83F49"/>
    <w:rsid w:val="00F841BB"/>
    <w:rsid w:val="00F841FB"/>
    <w:rsid w:val="00F84421"/>
    <w:rsid w:val="00F8449B"/>
    <w:rsid w:val="00F84B44"/>
    <w:rsid w:val="00F85691"/>
    <w:rsid w:val="00F85F92"/>
    <w:rsid w:val="00F85F96"/>
    <w:rsid w:val="00F86653"/>
    <w:rsid w:val="00F868FB"/>
    <w:rsid w:val="00F86904"/>
    <w:rsid w:val="00F87032"/>
    <w:rsid w:val="00F87094"/>
    <w:rsid w:val="00F87AB3"/>
    <w:rsid w:val="00F87F6E"/>
    <w:rsid w:val="00F9007C"/>
    <w:rsid w:val="00F90717"/>
    <w:rsid w:val="00F90AFC"/>
    <w:rsid w:val="00F913DC"/>
    <w:rsid w:val="00F913F0"/>
    <w:rsid w:val="00F91DDA"/>
    <w:rsid w:val="00F930FD"/>
    <w:rsid w:val="00F93774"/>
    <w:rsid w:val="00F9397A"/>
    <w:rsid w:val="00F93A37"/>
    <w:rsid w:val="00F94182"/>
    <w:rsid w:val="00F9431F"/>
    <w:rsid w:val="00F944D9"/>
    <w:rsid w:val="00F94DB3"/>
    <w:rsid w:val="00F96500"/>
    <w:rsid w:val="00F975F4"/>
    <w:rsid w:val="00FA1D89"/>
    <w:rsid w:val="00FA31E7"/>
    <w:rsid w:val="00FA3466"/>
    <w:rsid w:val="00FA413A"/>
    <w:rsid w:val="00FA4144"/>
    <w:rsid w:val="00FA4D52"/>
    <w:rsid w:val="00FA4DDF"/>
    <w:rsid w:val="00FA5E89"/>
    <w:rsid w:val="00FA645E"/>
    <w:rsid w:val="00FA6A1E"/>
    <w:rsid w:val="00FA6E7F"/>
    <w:rsid w:val="00FA7114"/>
    <w:rsid w:val="00FA7973"/>
    <w:rsid w:val="00FA7E9C"/>
    <w:rsid w:val="00FB052D"/>
    <w:rsid w:val="00FB1A77"/>
    <w:rsid w:val="00FB2101"/>
    <w:rsid w:val="00FB22D7"/>
    <w:rsid w:val="00FB2379"/>
    <w:rsid w:val="00FB3CB7"/>
    <w:rsid w:val="00FB42C5"/>
    <w:rsid w:val="00FB4B8A"/>
    <w:rsid w:val="00FB5152"/>
    <w:rsid w:val="00FB5F8F"/>
    <w:rsid w:val="00FB61E3"/>
    <w:rsid w:val="00FB64F5"/>
    <w:rsid w:val="00FB680E"/>
    <w:rsid w:val="00FB6B73"/>
    <w:rsid w:val="00FB7008"/>
    <w:rsid w:val="00FB7650"/>
    <w:rsid w:val="00FB7A0B"/>
    <w:rsid w:val="00FC0065"/>
    <w:rsid w:val="00FC062F"/>
    <w:rsid w:val="00FC0754"/>
    <w:rsid w:val="00FC0EC5"/>
    <w:rsid w:val="00FC3AEE"/>
    <w:rsid w:val="00FC55A5"/>
    <w:rsid w:val="00FC5DF9"/>
    <w:rsid w:val="00FC6060"/>
    <w:rsid w:val="00FC6238"/>
    <w:rsid w:val="00FC7951"/>
    <w:rsid w:val="00FC7B96"/>
    <w:rsid w:val="00FC7C32"/>
    <w:rsid w:val="00FC7EAE"/>
    <w:rsid w:val="00FD0421"/>
    <w:rsid w:val="00FD0F68"/>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043"/>
    <w:rsid w:val="00FE2398"/>
    <w:rsid w:val="00FE2671"/>
    <w:rsid w:val="00FE29E6"/>
    <w:rsid w:val="00FE3770"/>
    <w:rsid w:val="00FE4BD3"/>
    <w:rsid w:val="00FE4C88"/>
    <w:rsid w:val="00FE515A"/>
    <w:rsid w:val="00FE5421"/>
    <w:rsid w:val="00FE5624"/>
    <w:rsid w:val="00FE5703"/>
    <w:rsid w:val="00FE5D2C"/>
    <w:rsid w:val="00FE5FBF"/>
    <w:rsid w:val="00FE65AE"/>
    <w:rsid w:val="00FE6919"/>
    <w:rsid w:val="00FE6C25"/>
    <w:rsid w:val="00FE7CF9"/>
    <w:rsid w:val="00FF033A"/>
    <w:rsid w:val="00FF0397"/>
    <w:rsid w:val="00FF0964"/>
    <w:rsid w:val="00FF0F67"/>
    <w:rsid w:val="00FF16F2"/>
    <w:rsid w:val="00FF174A"/>
    <w:rsid w:val="00FF1F9B"/>
    <w:rsid w:val="00FF2611"/>
    <w:rsid w:val="00FF2B42"/>
    <w:rsid w:val="00FF2D5B"/>
    <w:rsid w:val="00FF3B7F"/>
    <w:rsid w:val="00FF4AD6"/>
    <w:rsid w:val="00FF4F92"/>
    <w:rsid w:val="00FF5428"/>
    <w:rsid w:val="00FF54EB"/>
    <w:rsid w:val="00FF6822"/>
    <w:rsid w:val="00FF73D0"/>
    <w:rsid w:val="00FF794C"/>
    <w:rsid w:val="01AC2D60"/>
    <w:rsid w:val="01E6FF7C"/>
    <w:rsid w:val="02F8B489"/>
    <w:rsid w:val="033DB610"/>
    <w:rsid w:val="03491455"/>
    <w:rsid w:val="0383E850"/>
    <w:rsid w:val="03A919D6"/>
    <w:rsid w:val="03FC7C8C"/>
    <w:rsid w:val="040A21AF"/>
    <w:rsid w:val="044D1831"/>
    <w:rsid w:val="050F1C72"/>
    <w:rsid w:val="0533F530"/>
    <w:rsid w:val="05A5C55C"/>
    <w:rsid w:val="05B5E4B5"/>
    <w:rsid w:val="05C6532D"/>
    <w:rsid w:val="05DE1F8D"/>
    <w:rsid w:val="0606722E"/>
    <w:rsid w:val="06AC375E"/>
    <w:rsid w:val="06BA53E3"/>
    <w:rsid w:val="06C116FD"/>
    <w:rsid w:val="070064E9"/>
    <w:rsid w:val="0704BB2E"/>
    <w:rsid w:val="07B39E99"/>
    <w:rsid w:val="07BA243F"/>
    <w:rsid w:val="0811CB5E"/>
    <w:rsid w:val="08B9D15B"/>
    <w:rsid w:val="09086CC6"/>
    <w:rsid w:val="09115610"/>
    <w:rsid w:val="0912C6E4"/>
    <w:rsid w:val="0960B8B2"/>
    <w:rsid w:val="09C0678C"/>
    <w:rsid w:val="0A531494"/>
    <w:rsid w:val="0A73DF2E"/>
    <w:rsid w:val="0AF4531A"/>
    <w:rsid w:val="0B4B3368"/>
    <w:rsid w:val="0B5B204D"/>
    <w:rsid w:val="0B7B0FD4"/>
    <w:rsid w:val="0BB4A1F0"/>
    <w:rsid w:val="0C177750"/>
    <w:rsid w:val="0C365EA4"/>
    <w:rsid w:val="0C7C81B0"/>
    <w:rsid w:val="0C8FD75C"/>
    <w:rsid w:val="0D0EDE05"/>
    <w:rsid w:val="0D32F93C"/>
    <w:rsid w:val="0D5B7386"/>
    <w:rsid w:val="0D973998"/>
    <w:rsid w:val="0DE61553"/>
    <w:rsid w:val="0E29498A"/>
    <w:rsid w:val="0E5A3E35"/>
    <w:rsid w:val="0E63D3C4"/>
    <w:rsid w:val="0E836649"/>
    <w:rsid w:val="0E8A53A6"/>
    <w:rsid w:val="0ED41F8D"/>
    <w:rsid w:val="0EFDD77C"/>
    <w:rsid w:val="0F0C63F5"/>
    <w:rsid w:val="0F280164"/>
    <w:rsid w:val="0F728F80"/>
    <w:rsid w:val="0F88C7F4"/>
    <w:rsid w:val="0FCC1D01"/>
    <w:rsid w:val="0FE63526"/>
    <w:rsid w:val="103E17AD"/>
    <w:rsid w:val="10469032"/>
    <w:rsid w:val="10479E63"/>
    <w:rsid w:val="10715F86"/>
    <w:rsid w:val="108DEE61"/>
    <w:rsid w:val="109D58B0"/>
    <w:rsid w:val="10E807B4"/>
    <w:rsid w:val="10FE28B3"/>
    <w:rsid w:val="11194638"/>
    <w:rsid w:val="116D670A"/>
    <w:rsid w:val="1176A1C6"/>
    <w:rsid w:val="11A2E14B"/>
    <w:rsid w:val="11B43048"/>
    <w:rsid w:val="12110160"/>
    <w:rsid w:val="1263C003"/>
    <w:rsid w:val="12BEB00D"/>
    <w:rsid w:val="1328B26E"/>
    <w:rsid w:val="1351E159"/>
    <w:rsid w:val="135DB1C9"/>
    <w:rsid w:val="141204DA"/>
    <w:rsid w:val="145B9461"/>
    <w:rsid w:val="148CD9BB"/>
    <w:rsid w:val="14A054AA"/>
    <w:rsid w:val="14A7980B"/>
    <w:rsid w:val="14B19DDC"/>
    <w:rsid w:val="14EC58AA"/>
    <w:rsid w:val="15155F01"/>
    <w:rsid w:val="1540DA34"/>
    <w:rsid w:val="1543DF78"/>
    <w:rsid w:val="161BB13A"/>
    <w:rsid w:val="16343A3F"/>
    <w:rsid w:val="16512788"/>
    <w:rsid w:val="1703FA0C"/>
    <w:rsid w:val="175CECC1"/>
    <w:rsid w:val="176B25A9"/>
    <w:rsid w:val="176E8ADE"/>
    <w:rsid w:val="17B98F65"/>
    <w:rsid w:val="17F74E1B"/>
    <w:rsid w:val="17FC2138"/>
    <w:rsid w:val="1825846E"/>
    <w:rsid w:val="184204ED"/>
    <w:rsid w:val="18B67078"/>
    <w:rsid w:val="1915AFB6"/>
    <w:rsid w:val="1945B1FC"/>
    <w:rsid w:val="1954DCBA"/>
    <w:rsid w:val="1A1A2A3F"/>
    <w:rsid w:val="1A219784"/>
    <w:rsid w:val="1A482832"/>
    <w:rsid w:val="1AD05904"/>
    <w:rsid w:val="1AFE20B6"/>
    <w:rsid w:val="1B00861D"/>
    <w:rsid w:val="1B279BA9"/>
    <w:rsid w:val="1B69F347"/>
    <w:rsid w:val="1B7231A5"/>
    <w:rsid w:val="1BADB956"/>
    <w:rsid w:val="1BE6CAD8"/>
    <w:rsid w:val="1C231C7B"/>
    <w:rsid w:val="1C2DB5CF"/>
    <w:rsid w:val="1C726F4E"/>
    <w:rsid w:val="1C8E0C57"/>
    <w:rsid w:val="1CCEFC98"/>
    <w:rsid w:val="1D1DB117"/>
    <w:rsid w:val="1D3F0ADE"/>
    <w:rsid w:val="1D41F4F5"/>
    <w:rsid w:val="1D9A8466"/>
    <w:rsid w:val="1D9E6F56"/>
    <w:rsid w:val="1DBAFE4C"/>
    <w:rsid w:val="1DE2135A"/>
    <w:rsid w:val="1E072584"/>
    <w:rsid w:val="1E8211F6"/>
    <w:rsid w:val="1E97CC01"/>
    <w:rsid w:val="1ECC2FD8"/>
    <w:rsid w:val="1F0D38D6"/>
    <w:rsid w:val="1FAE4E7B"/>
    <w:rsid w:val="1FEF8707"/>
    <w:rsid w:val="20161CAE"/>
    <w:rsid w:val="207C5373"/>
    <w:rsid w:val="20809F63"/>
    <w:rsid w:val="20B6CDF1"/>
    <w:rsid w:val="20BC047E"/>
    <w:rsid w:val="20C9F325"/>
    <w:rsid w:val="20EEC570"/>
    <w:rsid w:val="21A092C4"/>
    <w:rsid w:val="21A61277"/>
    <w:rsid w:val="21DCF03E"/>
    <w:rsid w:val="221A1418"/>
    <w:rsid w:val="221ECD61"/>
    <w:rsid w:val="22767F34"/>
    <w:rsid w:val="22D3BF88"/>
    <w:rsid w:val="22E3C1A0"/>
    <w:rsid w:val="2311BFBD"/>
    <w:rsid w:val="2325766C"/>
    <w:rsid w:val="233C9985"/>
    <w:rsid w:val="233FF8B8"/>
    <w:rsid w:val="2351CD62"/>
    <w:rsid w:val="236AC034"/>
    <w:rsid w:val="23927332"/>
    <w:rsid w:val="24378946"/>
    <w:rsid w:val="244A96F8"/>
    <w:rsid w:val="2478862E"/>
    <w:rsid w:val="248414A5"/>
    <w:rsid w:val="24C3AFD6"/>
    <w:rsid w:val="251C0A29"/>
    <w:rsid w:val="2534724C"/>
    <w:rsid w:val="25612092"/>
    <w:rsid w:val="25AE64A6"/>
    <w:rsid w:val="25BE4A17"/>
    <w:rsid w:val="25D5658B"/>
    <w:rsid w:val="2627B220"/>
    <w:rsid w:val="26373131"/>
    <w:rsid w:val="264B822C"/>
    <w:rsid w:val="264E85C3"/>
    <w:rsid w:val="266FE516"/>
    <w:rsid w:val="2717C92B"/>
    <w:rsid w:val="27B9D662"/>
    <w:rsid w:val="27C2F5B4"/>
    <w:rsid w:val="27D2489A"/>
    <w:rsid w:val="28872DFA"/>
    <w:rsid w:val="28A0B576"/>
    <w:rsid w:val="28CC2A15"/>
    <w:rsid w:val="296562EF"/>
    <w:rsid w:val="298DEEA6"/>
    <w:rsid w:val="2A207AC9"/>
    <w:rsid w:val="2A307146"/>
    <w:rsid w:val="2A315D72"/>
    <w:rsid w:val="2A47F021"/>
    <w:rsid w:val="2A4D99B3"/>
    <w:rsid w:val="2A6DEFBE"/>
    <w:rsid w:val="2AA3ECEF"/>
    <w:rsid w:val="2B98A381"/>
    <w:rsid w:val="2BD4838F"/>
    <w:rsid w:val="2C081102"/>
    <w:rsid w:val="2C20E53F"/>
    <w:rsid w:val="2C271F61"/>
    <w:rsid w:val="2C31ED34"/>
    <w:rsid w:val="2C7713F7"/>
    <w:rsid w:val="2C87A766"/>
    <w:rsid w:val="2C941E49"/>
    <w:rsid w:val="2CA79F06"/>
    <w:rsid w:val="2CB8FDA4"/>
    <w:rsid w:val="2CCCC7AE"/>
    <w:rsid w:val="2CD49AA3"/>
    <w:rsid w:val="2D296556"/>
    <w:rsid w:val="2D667E6D"/>
    <w:rsid w:val="2E530462"/>
    <w:rsid w:val="2EE54FE5"/>
    <w:rsid w:val="2F13836E"/>
    <w:rsid w:val="2F30754C"/>
    <w:rsid w:val="2F6639AC"/>
    <w:rsid w:val="2F6B8EB9"/>
    <w:rsid w:val="2FBADAC2"/>
    <w:rsid w:val="2FE3780E"/>
    <w:rsid w:val="2FE51534"/>
    <w:rsid w:val="2FE883F0"/>
    <w:rsid w:val="30D9AE4D"/>
    <w:rsid w:val="315F8D8F"/>
    <w:rsid w:val="31C56060"/>
    <w:rsid w:val="31FC19AE"/>
    <w:rsid w:val="32182866"/>
    <w:rsid w:val="323007E2"/>
    <w:rsid w:val="326CF4BD"/>
    <w:rsid w:val="32975CEE"/>
    <w:rsid w:val="32B5AAEF"/>
    <w:rsid w:val="32CCBC07"/>
    <w:rsid w:val="32DF6145"/>
    <w:rsid w:val="330A0C68"/>
    <w:rsid w:val="3332DF85"/>
    <w:rsid w:val="335AB40A"/>
    <w:rsid w:val="33949CF5"/>
    <w:rsid w:val="33A4A8DC"/>
    <w:rsid w:val="34187704"/>
    <w:rsid w:val="3464471D"/>
    <w:rsid w:val="346901B8"/>
    <w:rsid w:val="347638B0"/>
    <w:rsid w:val="34C3BA60"/>
    <w:rsid w:val="353DB619"/>
    <w:rsid w:val="36A9658B"/>
    <w:rsid w:val="3709947C"/>
    <w:rsid w:val="374CBF32"/>
    <w:rsid w:val="37F6C771"/>
    <w:rsid w:val="38076F22"/>
    <w:rsid w:val="38407FA1"/>
    <w:rsid w:val="3847052D"/>
    <w:rsid w:val="38986477"/>
    <w:rsid w:val="38CC3EAB"/>
    <w:rsid w:val="38D4D231"/>
    <w:rsid w:val="391DAFB2"/>
    <w:rsid w:val="3965F91B"/>
    <w:rsid w:val="3A0512BD"/>
    <w:rsid w:val="3A2566D0"/>
    <w:rsid w:val="3A31BD87"/>
    <w:rsid w:val="3A4DB84D"/>
    <w:rsid w:val="3A873327"/>
    <w:rsid w:val="3A9BAB2D"/>
    <w:rsid w:val="3A9EF186"/>
    <w:rsid w:val="3AA3481A"/>
    <w:rsid w:val="3AE76F3A"/>
    <w:rsid w:val="3B037851"/>
    <w:rsid w:val="3B12303E"/>
    <w:rsid w:val="3B4730D2"/>
    <w:rsid w:val="3B6CD76C"/>
    <w:rsid w:val="3B84C636"/>
    <w:rsid w:val="3BA5BF66"/>
    <w:rsid w:val="3C4C9518"/>
    <w:rsid w:val="3CB16D46"/>
    <w:rsid w:val="3CCF4776"/>
    <w:rsid w:val="3D4F123D"/>
    <w:rsid w:val="3DFAA8E2"/>
    <w:rsid w:val="3E038D88"/>
    <w:rsid w:val="3E4E37BA"/>
    <w:rsid w:val="3E61DC49"/>
    <w:rsid w:val="3F848B57"/>
    <w:rsid w:val="3F8AA7C7"/>
    <w:rsid w:val="3FC18125"/>
    <w:rsid w:val="3FDD24CC"/>
    <w:rsid w:val="3FEF5481"/>
    <w:rsid w:val="4008D6ED"/>
    <w:rsid w:val="402B8C46"/>
    <w:rsid w:val="407BB529"/>
    <w:rsid w:val="411D94BF"/>
    <w:rsid w:val="414641C0"/>
    <w:rsid w:val="415237AE"/>
    <w:rsid w:val="416979EA"/>
    <w:rsid w:val="41A402E5"/>
    <w:rsid w:val="41CA4D00"/>
    <w:rsid w:val="4204F716"/>
    <w:rsid w:val="4300A28A"/>
    <w:rsid w:val="4306006B"/>
    <w:rsid w:val="432FD0D9"/>
    <w:rsid w:val="433EC3C7"/>
    <w:rsid w:val="43845D5D"/>
    <w:rsid w:val="4439A050"/>
    <w:rsid w:val="443D3201"/>
    <w:rsid w:val="44C7AF3F"/>
    <w:rsid w:val="44FC3CBD"/>
    <w:rsid w:val="4592DFDC"/>
    <w:rsid w:val="45E73A91"/>
    <w:rsid w:val="4654CE4C"/>
    <w:rsid w:val="46A7B5C6"/>
    <w:rsid w:val="46A87EA7"/>
    <w:rsid w:val="46E5EED4"/>
    <w:rsid w:val="46EC68CE"/>
    <w:rsid w:val="4724FB59"/>
    <w:rsid w:val="473AB2AB"/>
    <w:rsid w:val="47E84244"/>
    <w:rsid w:val="47ED3E0C"/>
    <w:rsid w:val="4816CE02"/>
    <w:rsid w:val="482309ED"/>
    <w:rsid w:val="4864C39F"/>
    <w:rsid w:val="48AC1F1E"/>
    <w:rsid w:val="48B6BE8E"/>
    <w:rsid w:val="48C8C21C"/>
    <w:rsid w:val="48CAD879"/>
    <w:rsid w:val="48ED1EAC"/>
    <w:rsid w:val="4952F59F"/>
    <w:rsid w:val="49863A11"/>
    <w:rsid w:val="4A2AA85C"/>
    <w:rsid w:val="4A351B87"/>
    <w:rsid w:val="4A532CC9"/>
    <w:rsid w:val="4A79E5D9"/>
    <w:rsid w:val="4AB3A5C0"/>
    <w:rsid w:val="4AC459AB"/>
    <w:rsid w:val="4B7F242F"/>
    <w:rsid w:val="4B8130BF"/>
    <w:rsid w:val="4B9D15C5"/>
    <w:rsid w:val="4BD40981"/>
    <w:rsid w:val="4C32266E"/>
    <w:rsid w:val="4C634A3F"/>
    <w:rsid w:val="4CEF64AA"/>
    <w:rsid w:val="4D109739"/>
    <w:rsid w:val="4D5F178A"/>
    <w:rsid w:val="4D62406C"/>
    <w:rsid w:val="4D641760"/>
    <w:rsid w:val="4E24536E"/>
    <w:rsid w:val="4F2C7F08"/>
    <w:rsid w:val="4F47E12C"/>
    <w:rsid w:val="4F487B9E"/>
    <w:rsid w:val="4FC3917F"/>
    <w:rsid w:val="4FE79FC3"/>
    <w:rsid w:val="506A88C9"/>
    <w:rsid w:val="5222A505"/>
    <w:rsid w:val="52562533"/>
    <w:rsid w:val="5256DE34"/>
    <w:rsid w:val="52627402"/>
    <w:rsid w:val="532088DB"/>
    <w:rsid w:val="535A566C"/>
    <w:rsid w:val="5372681D"/>
    <w:rsid w:val="53C8C3BE"/>
    <w:rsid w:val="54164651"/>
    <w:rsid w:val="5471E3D0"/>
    <w:rsid w:val="5491432B"/>
    <w:rsid w:val="54B97B34"/>
    <w:rsid w:val="54C6812F"/>
    <w:rsid w:val="558CAF5F"/>
    <w:rsid w:val="559CF565"/>
    <w:rsid w:val="559D6674"/>
    <w:rsid w:val="55A15EC0"/>
    <w:rsid w:val="55E371A0"/>
    <w:rsid w:val="567380E6"/>
    <w:rsid w:val="56BB77D9"/>
    <w:rsid w:val="5722E883"/>
    <w:rsid w:val="574EC407"/>
    <w:rsid w:val="575F0682"/>
    <w:rsid w:val="576C7673"/>
    <w:rsid w:val="577ABB3F"/>
    <w:rsid w:val="578C81EA"/>
    <w:rsid w:val="578D3714"/>
    <w:rsid w:val="57CA79C6"/>
    <w:rsid w:val="57CC9581"/>
    <w:rsid w:val="57FB48B2"/>
    <w:rsid w:val="58188155"/>
    <w:rsid w:val="586BD7B6"/>
    <w:rsid w:val="58E50950"/>
    <w:rsid w:val="59236257"/>
    <w:rsid w:val="59268B70"/>
    <w:rsid w:val="598968BC"/>
    <w:rsid w:val="59DEB329"/>
    <w:rsid w:val="5A09510C"/>
    <w:rsid w:val="5A1F6C83"/>
    <w:rsid w:val="5B1F9084"/>
    <w:rsid w:val="5B329F15"/>
    <w:rsid w:val="5B73DA29"/>
    <w:rsid w:val="5B7ECE71"/>
    <w:rsid w:val="5B960C63"/>
    <w:rsid w:val="5BE3CC2E"/>
    <w:rsid w:val="5C07BE12"/>
    <w:rsid w:val="5CFDA8D1"/>
    <w:rsid w:val="5D27937E"/>
    <w:rsid w:val="5D6BE0D0"/>
    <w:rsid w:val="5D80CAB6"/>
    <w:rsid w:val="5DD6F304"/>
    <w:rsid w:val="5DDAE991"/>
    <w:rsid w:val="5E39F18E"/>
    <w:rsid w:val="5E66C0F7"/>
    <w:rsid w:val="5F1123D7"/>
    <w:rsid w:val="5F140FB7"/>
    <w:rsid w:val="5F2E5B15"/>
    <w:rsid w:val="5FB367A3"/>
    <w:rsid w:val="5FF08267"/>
    <w:rsid w:val="601429BD"/>
    <w:rsid w:val="60176274"/>
    <w:rsid w:val="602D47EC"/>
    <w:rsid w:val="60417B16"/>
    <w:rsid w:val="60757623"/>
    <w:rsid w:val="60790563"/>
    <w:rsid w:val="60BFB52A"/>
    <w:rsid w:val="610297CF"/>
    <w:rsid w:val="612EB257"/>
    <w:rsid w:val="616465FB"/>
    <w:rsid w:val="61D239D9"/>
    <w:rsid w:val="621751B3"/>
    <w:rsid w:val="62470F64"/>
    <w:rsid w:val="627F4588"/>
    <w:rsid w:val="62F76F3B"/>
    <w:rsid w:val="6322C879"/>
    <w:rsid w:val="6361E8DA"/>
    <w:rsid w:val="6383B2B3"/>
    <w:rsid w:val="642AF548"/>
    <w:rsid w:val="64C85F77"/>
    <w:rsid w:val="64E882BE"/>
    <w:rsid w:val="6532348C"/>
    <w:rsid w:val="65532DA7"/>
    <w:rsid w:val="655741C0"/>
    <w:rsid w:val="65FA20B1"/>
    <w:rsid w:val="661D2E44"/>
    <w:rsid w:val="6671E905"/>
    <w:rsid w:val="66740B0C"/>
    <w:rsid w:val="667ECA0E"/>
    <w:rsid w:val="6700201C"/>
    <w:rsid w:val="67205F1A"/>
    <w:rsid w:val="672BEDA5"/>
    <w:rsid w:val="676E87BD"/>
    <w:rsid w:val="6808FA0F"/>
    <w:rsid w:val="685A877E"/>
    <w:rsid w:val="688EED15"/>
    <w:rsid w:val="68CC66E9"/>
    <w:rsid w:val="68D092B6"/>
    <w:rsid w:val="695A62B8"/>
    <w:rsid w:val="69F04DA9"/>
    <w:rsid w:val="6A5463FA"/>
    <w:rsid w:val="6A68A401"/>
    <w:rsid w:val="6ABAA369"/>
    <w:rsid w:val="6ADBEE34"/>
    <w:rsid w:val="6B3B90E9"/>
    <w:rsid w:val="6BCC854D"/>
    <w:rsid w:val="6C273A3A"/>
    <w:rsid w:val="6C487DC0"/>
    <w:rsid w:val="6C4C7311"/>
    <w:rsid w:val="6C634214"/>
    <w:rsid w:val="6CF862B0"/>
    <w:rsid w:val="6D002D81"/>
    <w:rsid w:val="6D6420F2"/>
    <w:rsid w:val="6DA62EB2"/>
    <w:rsid w:val="6DCE0266"/>
    <w:rsid w:val="6E0BD090"/>
    <w:rsid w:val="6E4A1A5D"/>
    <w:rsid w:val="6E686C1F"/>
    <w:rsid w:val="6EADE7F2"/>
    <w:rsid w:val="6EBF529D"/>
    <w:rsid w:val="6EDED84E"/>
    <w:rsid w:val="6F017132"/>
    <w:rsid w:val="6F15181F"/>
    <w:rsid w:val="6F2EE974"/>
    <w:rsid w:val="6F9B6E45"/>
    <w:rsid w:val="6FDB62BE"/>
    <w:rsid w:val="701B3BE7"/>
    <w:rsid w:val="70214CAD"/>
    <w:rsid w:val="70343D17"/>
    <w:rsid w:val="7087C3F3"/>
    <w:rsid w:val="70D95777"/>
    <w:rsid w:val="712D6B45"/>
    <w:rsid w:val="712FBC38"/>
    <w:rsid w:val="7169ECF4"/>
    <w:rsid w:val="7185F378"/>
    <w:rsid w:val="71A04D85"/>
    <w:rsid w:val="72146DBB"/>
    <w:rsid w:val="722857E8"/>
    <w:rsid w:val="72495E88"/>
    <w:rsid w:val="72654683"/>
    <w:rsid w:val="72695133"/>
    <w:rsid w:val="726F99C4"/>
    <w:rsid w:val="730CFBD0"/>
    <w:rsid w:val="7318CC29"/>
    <w:rsid w:val="7353EABA"/>
    <w:rsid w:val="73F31950"/>
    <w:rsid w:val="740C7680"/>
    <w:rsid w:val="740CD04C"/>
    <w:rsid w:val="743D6FB4"/>
    <w:rsid w:val="745E20FA"/>
    <w:rsid w:val="7461087F"/>
    <w:rsid w:val="74ADE966"/>
    <w:rsid w:val="75186FC4"/>
    <w:rsid w:val="751C8925"/>
    <w:rsid w:val="75245B83"/>
    <w:rsid w:val="753A2DF0"/>
    <w:rsid w:val="7572CF84"/>
    <w:rsid w:val="7596BB14"/>
    <w:rsid w:val="7609B8DD"/>
    <w:rsid w:val="760D654E"/>
    <w:rsid w:val="764A4005"/>
    <w:rsid w:val="770A784C"/>
    <w:rsid w:val="77B84D57"/>
    <w:rsid w:val="77D6EBC8"/>
    <w:rsid w:val="780352DB"/>
    <w:rsid w:val="7805C647"/>
    <w:rsid w:val="781ED33A"/>
    <w:rsid w:val="78658F0D"/>
    <w:rsid w:val="78A85DED"/>
    <w:rsid w:val="78AAE9F0"/>
    <w:rsid w:val="78B2C7F2"/>
    <w:rsid w:val="78C431AB"/>
    <w:rsid w:val="79221B3C"/>
    <w:rsid w:val="793BA90F"/>
    <w:rsid w:val="794292B5"/>
    <w:rsid w:val="79D3F387"/>
    <w:rsid w:val="7A2C3848"/>
    <w:rsid w:val="7A895AD6"/>
    <w:rsid w:val="7A8CE2EA"/>
    <w:rsid w:val="7B77501E"/>
    <w:rsid w:val="7C1488A0"/>
    <w:rsid w:val="7C901131"/>
    <w:rsid w:val="7CA925C1"/>
    <w:rsid w:val="7CEEF4C9"/>
    <w:rsid w:val="7D087021"/>
    <w:rsid w:val="7D128167"/>
    <w:rsid w:val="7D591304"/>
    <w:rsid w:val="7D949928"/>
    <w:rsid w:val="7DA96930"/>
    <w:rsid w:val="7DD448E5"/>
    <w:rsid w:val="7E0EDA52"/>
    <w:rsid w:val="7E12BF70"/>
    <w:rsid w:val="7E80524B"/>
    <w:rsid w:val="7E970DAE"/>
    <w:rsid w:val="7F4ACD54"/>
    <w:rsid w:val="7F92FCE0"/>
    <w:rsid w:val="7FC22116"/>
    <w:rsid w:val="7FDE2C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0E0293E"/>
  <w15:docId w15:val="{FC731461-352D-4527-A89A-5AB72EEB5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2E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Id w:val="0"/>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ind w:left="1985" w:hanging="1985"/>
      <w:outlineLvl w:val="5"/>
    </w:pPr>
  </w:style>
  <w:style w:type="paragraph" w:styleId="Heading7">
    <w:name w:val="heading 7"/>
    <w:basedOn w:val="H6"/>
    <w:next w:val="Normal"/>
    <w:qFormat/>
    <w:rsid w:val="005831DD"/>
    <w:pPr>
      <w:numPr>
        <w:ilvl w:val="6"/>
      </w:numPr>
      <w:ind w:left="1985" w:hanging="1985"/>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3GPP Caption Table,Ca"/>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3GPP Caption Table Char,Ca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qFormat/>
    <w:rsid w:val="00AD372F"/>
    <w:pPr>
      <w:numPr>
        <w:numId w:val="2"/>
      </w:numPr>
      <w:spacing w:before="60" w:after="60"/>
      <w:jc w:val="both"/>
    </w:pPr>
    <w:rPr>
      <w:sz w:val="22"/>
      <w:lang w:val="en-US" w:eastAsia="zh-CN"/>
    </w:rPr>
  </w:style>
  <w:style w:type="paragraph" w:customStyle="1" w:styleId="paragraph">
    <w:name w:val="paragraph"/>
    <w:basedOn w:val="Normal"/>
    <w:rsid w:val="00083EF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083EF6"/>
  </w:style>
  <w:style w:type="character" w:customStyle="1" w:styleId="contextualspellingandgrammarerror">
    <w:name w:val="contextualspellingandgrammarerror"/>
    <w:basedOn w:val="DefaultParagraphFont"/>
    <w:rsid w:val="00083EF6"/>
  </w:style>
  <w:style w:type="character" w:customStyle="1" w:styleId="eop">
    <w:name w:val="eop"/>
    <w:basedOn w:val="DefaultParagraphFont"/>
    <w:rsid w:val="00083EF6"/>
  </w:style>
  <w:style w:type="character" w:customStyle="1" w:styleId="spellingerror">
    <w:name w:val="spellingerror"/>
    <w:basedOn w:val="DefaultParagraphFont"/>
    <w:rsid w:val="00C0377F"/>
  </w:style>
  <w:style w:type="character" w:customStyle="1" w:styleId="advancedproofingissue">
    <w:name w:val="advancedproofingissue"/>
    <w:basedOn w:val="DefaultParagraphFont"/>
    <w:rsid w:val="00C0377F"/>
  </w:style>
  <w:style w:type="character" w:customStyle="1" w:styleId="3GPPH3Char">
    <w:name w:val="3GPP H3 Char"/>
    <w:link w:val="3GPPH3"/>
    <w:locked/>
    <w:rsid w:val="00177EB3"/>
    <w:rPr>
      <w:rFonts w:ascii="Arial" w:hAnsi="Arial" w:cs="Arial"/>
      <w:sz w:val="28"/>
      <w:lang w:val="en-GB"/>
    </w:rPr>
  </w:style>
  <w:style w:type="paragraph" w:customStyle="1" w:styleId="3GPPH3">
    <w:name w:val="3GPP H3"/>
    <w:basedOn w:val="Heading3"/>
    <w:next w:val="Normal"/>
    <w:link w:val="3GPPH3Char"/>
    <w:qFormat/>
    <w:rsid w:val="00177EB3"/>
    <w:pPr>
      <w:numPr>
        <w:ilvl w:val="0"/>
      </w:numPr>
      <w:tabs>
        <w:tab w:val="num" w:pos="0"/>
      </w:tabs>
      <w:spacing w:after="120"/>
      <w:ind w:left="709" w:hanging="709"/>
      <w:textAlignment w:val="auto"/>
    </w:pPr>
    <w:rPr>
      <w:rFonts w:cs="Arial"/>
    </w:rPr>
  </w:style>
  <w:style w:type="character" w:customStyle="1" w:styleId="3GPPTextChar">
    <w:name w:val="3GPP Text Char"/>
    <w:link w:val="3GPPText"/>
    <w:locked/>
    <w:rsid w:val="002D2134"/>
    <w:rPr>
      <w:rFonts w:asciiTheme="minorHAnsi" w:hAnsiTheme="minorHAnsi" w:cstheme="minorBidi"/>
      <w:sz w:val="22"/>
      <w:lang w:eastAsia="ko-KR"/>
    </w:rPr>
  </w:style>
  <w:style w:type="paragraph" w:customStyle="1" w:styleId="3GPPText">
    <w:name w:val="3GPP Text"/>
    <w:basedOn w:val="Normal"/>
    <w:link w:val="3GPPTextChar"/>
    <w:qFormat/>
    <w:rsid w:val="002D2134"/>
    <w:pPr>
      <w:spacing w:before="120" w:after="120" w:line="256" w:lineRule="auto"/>
      <w:jc w:val="both"/>
      <w:textAlignment w:val="auto"/>
    </w:pPr>
    <w:rPr>
      <w:rFonts w:asciiTheme="minorHAnsi" w:hAnsiTheme="minorHAnsi" w:cstheme="minorBidi"/>
      <w:sz w:val="22"/>
      <w:lang w:val="en-US" w:eastAsia="ko-KR"/>
    </w:rPr>
  </w:style>
  <w:style w:type="paragraph" w:customStyle="1" w:styleId="Proposal">
    <w:name w:val="Proposal"/>
    <w:basedOn w:val="BodyText"/>
    <w:qFormat/>
    <w:rsid w:val="002D2134"/>
    <w:pPr>
      <w:numPr>
        <w:numId w:val="3"/>
      </w:numPr>
      <w:tabs>
        <w:tab w:val="clear" w:pos="1304"/>
        <w:tab w:val="num" w:pos="360"/>
        <w:tab w:val="left" w:pos="1701"/>
      </w:tabs>
      <w:overflowPunct/>
      <w:autoSpaceDE/>
      <w:autoSpaceDN/>
      <w:adjustRightInd/>
      <w:spacing w:line="256" w:lineRule="auto"/>
      <w:ind w:left="1701" w:hanging="1701"/>
      <w:textAlignment w:val="auto"/>
    </w:pPr>
    <w:rPr>
      <w:rFonts w:asciiTheme="minorHAnsi" w:eastAsiaTheme="minorHAnsi" w:hAnsiTheme="minorHAnsi" w:cstheme="minorBidi"/>
      <w:b/>
      <w:bCs/>
      <w:sz w:val="24"/>
      <w:szCs w:val="22"/>
      <w:lang w:val="en-US" w:eastAsia="zh-CN"/>
    </w:rPr>
  </w:style>
  <w:style w:type="character" w:customStyle="1" w:styleId="B10">
    <w:name w:val="B1 (文字)"/>
    <w:basedOn w:val="DefaultParagraphFont"/>
    <w:locked/>
    <w:rsid w:val="00B55909"/>
  </w:style>
  <w:style w:type="character" w:customStyle="1" w:styleId="PLChar">
    <w:name w:val="PL Char"/>
    <w:link w:val="PL"/>
    <w:qFormat/>
    <w:rsid w:val="00577D79"/>
    <w:rPr>
      <w:rFonts w:ascii="Courier New" w:hAnsi="Courier New"/>
      <w:noProof/>
      <w:sz w:val="16"/>
    </w:rPr>
  </w:style>
  <w:style w:type="character" w:customStyle="1" w:styleId="B1Char1">
    <w:name w:val="B1 Char1"/>
    <w:qFormat/>
    <w:rsid w:val="00C06EDE"/>
    <w:rPr>
      <w:rFonts w:eastAsia="Times New Roman"/>
    </w:rPr>
  </w:style>
  <w:style w:type="character" w:customStyle="1" w:styleId="B2Char">
    <w:name w:val="B2 Char"/>
    <w:link w:val="B2"/>
    <w:qFormat/>
    <w:locked/>
    <w:rsid w:val="00C06EDE"/>
    <w:rPr>
      <w:rFonts w:ascii="Times New Roman" w:hAnsi="Times New Roman"/>
      <w:lang w:val="en-GB"/>
    </w:rPr>
  </w:style>
  <w:style w:type="character" w:customStyle="1" w:styleId="RAN1bullet1Char">
    <w:name w:val="RAN1 bullet1 Char"/>
    <w:basedOn w:val="DefaultParagraphFont"/>
    <w:link w:val="RAN1bullet1"/>
    <w:locked/>
    <w:rsid w:val="00AF53B2"/>
    <w:rPr>
      <w:rFonts w:ascii="Times" w:eastAsiaTheme="minorEastAsia" w:hAnsi="Times" w:cs="Calibri"/>
      <w:sz w:val="22"/>
      <w:szCs w:val="22"/>
      <w:lang w:eastAsia="x-none"/>
    </w:rPr>
  </w:style>
  <w:style w:type="paragraph" w:customStyle="1" w:styleId="RAN1bullet1">
    <w:name w:val="RAN1 bullet1"/>
    <w:basedOn w:val="Normal"/>
    <w:link w:val="RAN1bullet1Char"/>
    <w:rsid w:val="00AF53B2"/>
    <w:pPr>
      <w:numPr>
        <w:numId w:val="4"/>
      </w:numPr>
      <w:overflowPunct/>
      <w:autoSpaceDE/>
      <w:autoSpaceDN/>
      <w:adjustRightInd/>
      <w:spacing w:after="0"/>
      <w:textAlignment w:val="auto"/>
    </w:pPr>
    <w:rPr>
      <w:rFonts w:ascii="Times" w:eastAsiaTheme="minorEastAsia" w:hAnsi="Times" w:cs="Calibri"/>
      <w:sz w:val="22"/>
      <w:szCs w:val="22"/>
      <w:lang w:val="en-US" w:eastAsia="x-none"/>
    </w:rPr>
  </w:style>
  <w:style w:type="character" w:customStyle="1" w:styleId="RAN1bullet2Char">
    <w:name w:val="RAN1 bullet2 Char"/>
    <w:basedOn w:val="DefaultParagraphFont"/>
    <w:link w:val="RAN1bullet2"/>
    <w:locked/>
    <w:rsid w:val="00AF53B2"/>
    <w:rPr>
      <w:rFonts w:ascii="Times" w:eastAsiaTheme="minorEastAsia" w:hAnsi="Times" w:cs="Calibri"/>
      <w:sz w:val="22"/>
      <w:szCs w:val="22"/>
    </w:rPr>
  </w:style>
  <w:style w:type="paragraph" w:customStyle="1" w:styleId="RAN1bullet2">
    <w:name w:val="RAN1 bullet2"/>
    <w:basedOn w:val="Normal"/>
    <w:link w:val="RAN1bullet2Char"/>
    <w:rsid w:val="00AF53B2"/>
    <w:pPr>
      <w:numPr>
        <w:ilvl w:val="1"/>
        <w:numId w:val="5"/>
      </w:numPr>
      <w:overflowPunct/>
      <w:autoSpaceDE/>
      <w:autoSpaceDN/>
      <w:adjustRightInd/>
      <w:spacing w:after="0"/>
      <w:textAlignment w:val="auto"/>
    </w:pPr>
    <w:rPr>
      <w:rFonts w:ascii="Times" w:eastAsiaTheme="minorEastAsia" w:hAnsi="Times" w:cs="Calibri"/>
      <w:sz w:val="22"/>
      <w:szCs w:val="22"/>
      <w:lang w:val="en-US"/>
    </w:rPr>
  </w:style>
  <w:style w:type="character" w:customStyle="1" w:styleId="TALCar">
    <w:name w:val="TAL Car"/>
    <w:link w:val="TAL"/>
    <w:rsid w:val="0067202C"/>
    <w:rPr>
      <w:rFonts w:ascii="Arial" w:hAnsi="Arial"/>
      <w:sz w:val="18"/>
      <w:lang w:val="en-GB"/>
    </w:rPr>
  </w:style>
  <w:style w:type="character" w:styleId="UnresolvedMention">
    <w:name w:val="Unresolved Mention"/>
    <w:basedOn w:val="DefaultParagraphFont"/>
    <w:uiPriority w:val="99"/>
    <w:unhideWhenUsed/>
    <w:rsid w:val="00B238E0"/>
    <w:rPr>
      <w:color w:val="605E5C"/>
      <w:shd w:val="clear" w:color="auto" w:fill="E1DFDD"/>
    </w:rPr>
  </w:style>
  <w:style w:type="character" w:styleId="Mention">
    <w:name w:val="Mention"/>
    <w:basedOn w:val="DefaultParagraphFont"/>
    <w:uiPriority w:val="99"/>
    <w:unhideWhenUsed/>
    <w:rsid w:val="00B238E0"/>
    <w:rPr>
      <w:color w:val="2B579A"/>
      <w:shd w:val="clear" w:color="auto" w:fill="E1DFDD"/>
    </w:rPr>
  </w:style>
  <w:style w:type="paragraph" w:customStyle="1" w:styleId="0maintext">
    <w:name w:val="0maintext"/>
    <w:basedOn w:val="Normal"/>
    <w:qFormat/>
    <w:rsid w:val="009A05D5"/>
    <w:pPr>
      <w:overflowPunct/>
      <w:autoSpaceDE/>
      <w:autoSpaceDN/>
      <w:adjustRightInd/>
      <w:spacing w:after="0"/>
      <w:textAlignment w:val="auto"/>
    </w:pPr>
    <w:rPr>
      <w:rFonts w:eastAsiaTheme="minorEastAsia"/>
      <w:sz w:val="16"/>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0290">
      <w:bodyDiv w:val="1"/>
      <w:marLeft w:val="0"/>
      <w:marRight w:val="0"/>
      <w:marTop w:val="0"/>
      <w:marBottom w:val="0"/>
      <w:divBdr>
        <w:top w:val="none" w:sz="0" w:space="0" w:color="auto"/>
        <w:left w:val="none" w:sz="0" w:space="0" w:color="auto"/>
        <w:bottom w:val="none" w:sz="0" w:space="0" w:color="auto"/>
        <w:right w:val="none" w:sz="0" w:space="0" w:color="auto"/>
      </w:divBdr>
    </w:div>
    <w:div w:id="16319783">
      <w:bodyDiv w:val="1"/>
      <w:marLeft w:val="0"/>
      <w:marRight w:val="0"/>
      <w:marTop w:val="0"/>
      <w:marBottom w:val="0"/>
      <w:divBdr>
        <w:top w:val="none" w:sz="0" w:space="0" w:color="auto"/>
        <w:left w:val="none" w:sz="0" w:space="0" w:color="auto"/>
        <w:bottom w:val="none" w:sz="0" w:space="0" w:color="auto"/>
        <w:right w:val="none" w:sz="0" w:space="0" w:color="auto"/>
      </w:divBdr>
      <w:divsChild>
        <w:div w:id="610014136">
          <w:marLeft w:val="0"/>
          <w:marRight w:val="0"/>
          <w:marTop w:val="0"/>
          <w:marBottom w:val="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0273673">
      <w:bodyDiv w:val="1"/>
      <w:marLeft w:val="0"/>
      <w:marRight w:val="0"/>
      <w:marTop w:val="0"/>
      <w:marBottom w:val="0"/>
      <w:divBdr>
        <w:top w:val="none" w:sz="0" w:space="0" w:color="auto"/>
        <w:left w:val="none" w:sz="0" w:space="0" w:color="auto"/>
        <w:bottom w:val="none" w:sz="0" w:space="0" w:color="auto"/>
        <w:right w:val="none" w:sz="0" w:space="0" w:color="auto"/>
      </w:divBdr>
    </w:div>
    <w:div w:id="63794308">
      <w:bodyDiv w:val="1"/>
      <w:marLeft w:val="0"/>
      <w:marRight w:val="0"/>
      <w:marTop w:val="0"/>
      <w:marBottom w:val="0"/>
      <w:divBdr>
        <w:top w:val="none" w:sz="0" w:space="0" w:color="auto"/>
        <w:left w:val="none" w:sz="0" w:space="0" w:color="auto"/>
        <w:bottom w:val="none" w:sz="0" w:space="0" w:color="auto"/>
        <w:right w:val="none" w:sz="0" w:space="0" w:color="auto"/>
      </w:divBdr>
      <w:divsChild>
        <w:div w:id="145707813">
          <w:marLeft w:val="1166"/>
          <w:marRight w:val="0"/>
          <w:marTop w:val="0"/>
          <w:marBottom w:val="0"/>
          <w:divBdr>
            <w:top w:val="none" w:sz="0" w:space="0" w:color="auto"/>
            <w:left w:val="none" w:sz="0" w:space="0" w:color="auto"/>
            <w:bottom w:val="none" w:sz="0" w:space="0" w:color="auto"/>
            <w:right w:val="none" w:sz="0" w:space="0" w:color="auto"/>
          </w:divBdr>
        </w:div>
        <w:div w:id="206651049">
          <w:marLeft w:val="1166"/>
          <w:marRight w:val="0"/>
          <w:marTop w:val="0"/>
          <w:marBottom w:val="0"/>
          <w:divBdr>
            <w:top w:val="none" w:sz="0" w:space="0" w:color="auto"/>
            <w:left w:val="none" w:sz="0" w:space="0" w:color="auto"/>
            <w:bottom w:val="none" w:sz="0" w:space="0" w:color="auto"/>
            <w:right w:val="none" w:sz="0" w:space="0" w:color="auto"/>
          </w:divBdr>
        </w:div>
        <w:div w:id="495535966">
          <w:marLeft w:val="547"/>
          <w:marRight w:val="0"/>
          <w:marTop w:val="0"/>
          <w:marBottom w:val="0"/>
          <w:divBdr>
            <w:top w:val="none" w:sz="0" w:space="0" w:color="auto"/>
            <w:left w:val="none" w:sz="0" w:space="0" w:color="auto"/>
            <w:bottom w:val="none" w:sz="0" w:space="0" w:color="auto"/>
            <w:right w:val="none" w:sz="0" w:space="0" w:color="auto"/>
          </w:divBdr>
        </w:div>
        <w:div w:id="571308959">
          <w:marLeft w:val="547"/>
          <w:marRight w:val="0"/>
          <w:marTop w:val="0"/>
          <w:marBottom w:val="0"/>
          <w:divBdr>
            <w:top w:val="none" w:sz="0" w:space="0" w:color="auto"/>
            <w:left w:val="none" w:sz="0" w:space="0" w:color="auto"/>
            <w:bottom w:val="none" w:sz="0" w:space="0" w:color="auto"/>
            <w:right w:val="none" w:sz="0" w:space="0" w:color="auto"/>
          </w:divBdr>
        </w:div>
        <w:div w:id="574628582">
          <w:marLeft w:val="1166"/>
          <w:marRight w:val="0"/>
          <w:marTop w:val="0"/>
          <w:marBottom w:val="0"/>
          <w:divBdr>
            <w:top w:val="none" w:sz="0" w:space="0" w:color="auto"/>
            <w:left w:val="none" w:sz="0" w:space="0" w:color="auto"/>
            <w:bottom w:val="none" w:sz="0" w:space="0" w:color="auto"/>
            <w:right w:val="none" w:sz="0" w:space="0" w:color="auto"/>
          </w:divBdr>
        </w:div>
        <w:div w:id="945891506">
          <w:marLeft w:val="547"/>
          <w:marRight w:val="0"/>
          <w:marTop w:val="0"/>
          <w:marBottom w:val="0"/>
          <w:divBdr>
            <w:top w:val="none" w:sz="0" w:space="0" w:color="auto"/>
            <w:left w:val="none" w:sz="0" w:space="0" w:color="auto"/>
            <w:bottom w:val="none" w:sz="0" w:space="0" w:color="auto"/>
            <w:right w:val="none" w:sz="0" w:space="0" w:color="auto"/>
          </w:divBdr>
        </w:div>
        <w:div w:id="1061949379">
          <w:marLeft w:val="1166"/>
          <w:marRight w:val="0"/>
          <w:marTop w:val="0"/>
          <w:marBottom w:val="0"/>
          <w:divBdr>
            <w:top w:val="none" w:sz="0" w:space="0" w:color="auto"/>
            <w:left w:val="none" w:sz="0" w:space="0" w:color="auto"/>
            <w:bottom w:val="none" w:sz="0" w:space="0" w:color="auto"/>
            <w:right w:val="none" w:sz="0" w:space="0" w:color="auto"/>
          </w:divBdr>
        </w:div>
        <w:div w:id="1158577345">
          <w:marLeft w:val="547"/>
          <w:marRight w:val="0"/>
          <w:marTop w:val="0"/>
          <w:marBottom w:val="0"/>
          <w:divBdr>
            <w:top w:val="none" w:sz="0" w:space="0" w:color="auto"/>
            <w:left w:val="none" w:sz="0" w:space="0" w:color="auto"/>
            <w:bottom w:val="none" w:sz="0" w:space="0" w:color="auto"/>
            <w:right w:val="none" w:sz="0" w:space="0" w:color="auto"/>
          </w:divBdr>
        </w:div>
        <w:div w:id="1182891487">
          <w:marLeft w:val="1166"/>
          <w:marRight w:val="0"/>
          <w:marTop w:val="0"/>
          <w:marBottom w:val="0"/>
          <w:divBdr>
            <w:top w:val="none" w:sz="0" w:space="0" w:color="auto"/>
            <w:left w:val="none" w:sz="0" w:space="0" w:color="auto"/>
            <w:bottom w:val="none" w:sz="0" w:space="0" w:color="auto"/>
            <w:right w:val="none" w:sz="0" w:space="0" w:color="auto"/>
          </w:divBdr>
        </w:div>
        <w:div w:id="1701861733">
          <w:marLeft w:val="547"/>
          <w:marRight w:val="0"/>
          <w:marTop w:val="0"/>
          <w:marBottom w:val="0"/>
          <w:divBdr>
            <w:top w:val="none" w:sz="0" w:space="0" w:color="auto"/>
            <w:left w:val="none" w:sz="0" w:space="0" w:color="auto"/>
            <w:bottom w:val="none" w:sz="0" w:space="0" w:color="auto"/>
            <w:right w:val="none" w:sz="0" w:space="0" w:color="auto"/>
          </w:divBdr>
        </w:div>
        <w:div w:id="1851067821">
          <w:marLeft w:val="547"/>
          <w:marRight w:val="0"/>
          <w:marTop w:val="0"/>
          <w:marBottom w:val="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778417">
      <w:bodyDiv w:val="1"/>
      <w:marLeft w:val="0"/>
      <w:marRight w:val="0"/>
      <w:marTop w:val="0"/>
      <w:marBottom w:val="0"/>
      <w:divBdr>
        <w:top w:val="none" w:sz="0" w:space="0" w:color="auto"/>
        <w:left w:val="none" w:sz="0" w:space="0" w:color="auto"/>
        <w:bottom w:val="none" w:sz="0" w:space="0" w:color="auto"/>
        <w:right w:val="none" w:sz="0" w:space="0" w:color="auto"/>
      </w:divBdr>
      <w:divsChild>
        <w:div w:id="314264164">
          <w:marLeft w:val="0"/>
          <w:marRight w:val="0"/>
          <w:marTop w:val="0"/>
          <w:marBottom w:val="0"/>
          <w:divBdr>
            <w:top w:val="none" w:sz="0" w:space="0" w:color="auto"/>
            <w:left w:val="none" w:sz="0" w:space="0" w:color="auto"/>
            <w:bottom w:val="none" w:sz="0" w:space="0" w:color="auto"/>
            <w:right w:val="none" w:sz="0" w:space="0" w:color="auto"/>
          </w:divBdr>
        </w:div>
        <w:div w:id="1521316469">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373045">
      <w:bodyDiv w:val="1"/>
      <w:marLeft w:val="0"/>
      <w:marRight w:val="0"/>
      <w:marTop w:val="0"/>
      <w:marBottom w:val="0"/>
      <w:divBdr>
        <w:top w:val="none" w:sz="0" w:space="0" w:color="auto"/>
        <w:left w:val="none" w:sz="0" w:space="0" w:color="auto"/>
        <w:bottom w:val="none" w:sz="0" w:space="0" w:color="auto"/>
        <w:right w:val="none" w:sz="0" w:space="0" w:color="auto"/>
      </w:divBdr>
    </w:div>
    <w:div w:id="250554924">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2711089">
      <w:bodyDiv w:val="1"/>
      <w:marLeft w:val="0"/>
      <w:marRight w:val="0"/>
      <w:marTop w:val="0"/>
      <w:marBottom w:val="0"/>
      <w:divBdr>
        <w:top w:val="none" w:sz="0" w:space="0" w:color="auto"/>
        <w:left w:val="none" w:sz="0" w:space="0" w:color="auto"/>
        <w:bottom w:val="none" w:sz="0" w:space="0" w:color="auto"/>
        <w:right w:val="none" w:sz="0" w:space="0" w:color="auto"/>
      </w:divBdr>
      <w:divsChild>
        <w:div w:id="112598979">
          <w:marLeft w:val="547"/>
          <w:marRight w:val="0"/>
          <w:marTop w:val="0"/>
          <w:marBottom w:val="0"/>
          <w:divBdr>
            <w:top w:val="none" w:sz="0" w:space="0" w:color="auto"/>
            <w:left w:val="none" w:sz="0" w:space="0" w:color="auto"/>
            <w:bottom w:val="none" w:sz="0" w:space="0" w:color="auto"/>
            <w:right w:val="none" w:sz="0" w:space="0" w:color="auto"/>
          </w:divBdr>
        </w:div>
        <w:div w:id="306252167">
          <w:marLeft w:val="547"/>
          <w:marRight w:val="0"/>
          <w:marTop w:val="0"/>
          <w:marBottom w:val="0"/>
          <w:divBdr>
            <w:top w:val="none" w:sz="0" w:space="0" w:color="auto"/>
            <w:left w:val="none" w:sz="0" w:space="0" w:color="auto"/>
            <w:bottom w:val="none" w:sz="0" w:space="0" w:color="auto"/>
            <w:right w:val="none" w:sz="0" w:space="0" w:color="auto"/>
          </w:divBdr>
        </w:div>
        <w:div w:id="787823481">
          <w:marLeft w:val="1800"/>
          <w:marRight w:val="0"/>
          <w:marTop w:val="0"/>
          <w:marBottom w:val="0"/>
          <w:divBdr>
            <w:top w:val="none" w:sz="0" w:space="0" w:color="auto"/>
            <w:left w:val="none" w:sz="0" w:space="0" w:color="auto"/>
            <w:bottom w:val="none" w:sz="0" w:space="0" w:color="auto"/>
            <w:right w:val="none" w:sz="0" w:space="0" w:color="auto"/>
          </w:divBdr>
        </w:div>
        <w:div w:id="904489626">
          <w:marLeft w:val="1166"/>
          <w:marRight w:val="0"/>
          <w:marTop w:val="0"/>
          <w:marBottom w:val="0"/>
          <w:divBdr>
            <w:top w:val="none" w:sz="0" w:space="0" w:color="auto"/>
            <w:left w:val="none" w:sz="0" w:space="0" w:color="auto"/>
            <w:bottom w:val="none" w:sz="0" w:space="0" w:color="auto"/>
            <w:right w:val="none" w:sz="0" w:space="0" w:color="auto"/>
          </w:divBdr>
        </w:div>
        <w:div w:id="1031102226">
          <w:marLeft w:val="1166"/>
          <w:marRight w:val="0"/>
          <w:marTop w:val="0"/>
          <w:marBottom w:val="0"/>
          <w:divBdr>
            <w:top w:val="none" w:sz="0" w:space="0" w:color="auto"/>
            <w:left w:val="none" w:sz="0" w:space="0" w:color="auto"/>
            <w:bottom w:val="none" w:sz="0" w:space="0" w:color="auto"/>
            <w:right w:val="none" w:sz="0" w:space="0" w:color="auto"/>
          </w:divBdr>
        </w:div>
        <w:div w:id="1132333015">
          <w:marLeft w:val="1800"/>
          <w:marRight w:val="0"/>
          <w:marTop w:val="0"/>
          <w:marBottom w:val="0"/>
          <w:divBdr>
            <w:top w:val="none" w:sz="0" w:space="0" w:color="auto"/>
            <w:left w:val="none" w:sz="0" w:space="0" w:color="auto"/>
            <w:bottom w:val="none" w:sz="0" w:space="0" w:color="auto"/>
            <w:right w:val="none" w:sz="0" w:space="0" w:color="auto"/>
          </w:divBdr>
        </w:div>
        <w:div w:id="1167554073">
          <w:marLeft w:val="1166"/>
          <w:marRight w:val="0"/>
          <w:marTop w:val="0"/>
          <w:marBottom w:val="0"/>
          <w:divBdr>
            <w:top w:val="none" w:sz="0" w:space="0" w:color="auto"/>
            <w:left w:val="none" w:sz="0" w:space="0" w:color="auto"/>
            <w:bottom w:val="none" w:sz="0" w:space="0" w:color="auto"/>
            <w:right w:val="none" w:sz="0" w:space="0" w:color="auto"/>
          </w:divBdr>
        </w:div>
        <w:div w:id="1266573225">
          <w:marLeft w:val="547"/>
          <w:marRight w:val="0"/>
          <w:marTop w:val="0"/>
          <w:marBottom w:val="0"/>
          <w:divBdr>
            <w:top w:val="none" w:sz="0" w:space="0" w:color="auto"/>
            <w:left w:val="none" w:sz="0" w:space="0" w:color="auto"/>
            <w:bottom w:val="none" w:sz="0" w:space="0" w:color="auto"/>
            <w:right w:val="none" w:sz="0" w:space="0" w:color="auto"/>
          </w:divBdr>
        </w:div>
        <w:div w:id="1622805550">
          <w:marLeft w:val="1166"/>
          <w:marRight w:val="0"/>
          <w:marTop w:val="0"/>
          <w:marBottom w:val="0"/>
          <w:divBdr>
            <w:top w:val="none" w:sz="0" w:space="0" w:color="auto"/>
            <w:left w:val="none" w:sz="0" w:space="0" w:color="auto"/>
            <w:bottom w:val="none" w:sz="0" w:space="0" w:color="auto"/>
            <w:right w:val="none" w:sz="0" w:space="0" w:color="auto"/>
          </w:divBdr>
        </w:div>
      </w:divsChild>
    </w:div>
    <w:div w:id="276257962">
      <w:bodyDiv w:val="1"/>
      <w:marLeft w:val="0"/>
      <w:marRight w:val="0"/>
      <w:marTop w:val="0"/>
      <w:marBottom w:val="0"/>
      <w:divBdr>
        <w:top w:val="none" w:sz="0" w:space="0" w:color="auto"/>
        <w:left w:val="none" w:sz="0" w:space="0" w:color="auto"/>
        <w:bottom w:val="none" w:sz="0" w:space="0" w:color="auto"/>
        <w:right w:val="none" w:sz="0" w:space="0" w:color="auto"/>
      </w:divBdr>
      <w:divsChild>
        <w:div w:id="15666720">
          <w:marLeft w:val="0"/>
          <w:marRight w:val="0"/>
          <w:marTop w:val="0"/>
          <w:marBottom w:val="0"/>
          <w:divBdr>
            <w:top w:val="none" w:sz="0" w:space="0" w:color="auto"/>
            <w:left w:val="none" w:sz="0" w:space="0" w:color="auto"/>
            <w:bottom w:val="none" w:sz="0" w:space="0" w:color="auto"/>
            <w:right w:val="none" w:sz="0" w:space="0" w:color="auto"/>
          </w:divBdr>
        </w:div>
        <w:div w:id="1557547378">
          <w:marLeft w:val="0"/>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3938575">
      <w:bodyDiv w:val="1"/>
      <w:marLeft w:val="0"/>
      <w:marRight w:val="0"/>
      <w:marTop w:val="0"/>
      <w:marBottom w:val="0"/>
      <w:divBdr>
        <w:top w:val="none" w:sz="0" w:space="0" w:color="auto"/>
        <w:left w:val="none" w:sz="0" w:space="0" w:color="auto"/>
        <w:bottom w:val="none" w:sz="0" w:space="0" w:color="auto"/>
        <w:right w:val="none" w:sz="0" w:space="0" w:color="auto"/>
      </w:divBdr>
      <w:divsChild>
        <w:div w:id="851458333">
          <w:marLeft w:val="547"/>
          <w:marRight w:val="0"/>
          <w:marTop w:val="0"/>
          <w:marBottom w:val="160"/>
          <w:divBdr>
            <w:top w:val="none" w:sz="0" w:space="0" w:color="auto"/>
            <w:left w:val="none" w:sz="0" w:space="0" w:color="auto"/>
            <w:bottom w:val="none" w:sz="0" w:space="0" w:color="auto"/>
            <w:right w:val="none" w:sz="0" w:space="0" w:color="auto"/>
          </w:divBdr>
        </w:div>
      </w:divsChild>
    </w:div>
    <w:div w:id="414012232">
      <w:bodyDiv w:val="1"/>
      <w:marLeft w:val="0"/>
      <w:marRight w:val="0"/>
      <w:marTop w:val="0"/>
      <w:marBottom w:val="0"/>
      <w:divBdr>
        <w:top w:val="none" w:sz="0" w:space="0" w:color="auto"/>
        <w:left w:val="none" w:sz="0" w:space="0" w:color="auto"/>
        <w:bottom w:val="none" w:sz="0" w:space="0" w:color="auto"/>
        <w:right w:val="none" w:sz="0" w:space="0" w:color="auto"/>
      </w:divBdr>
      <w:divsChild>
        <w:div w:id="1458141837">
          <w:marLeft w:val="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72978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25351690">
      <w:bodyDiv w:val="1"/>
      <w:marLeft w:val="0"/>
      <w:marRight w:val="0"/>
      <w:marTop w:val="0"/>
      <w:marBottom w:val="0"/>
      <w:divBdr>
        <w:top w:val="none" w:sz="0" w:space="0" w:color="auto"/>
        <w:left w:val="none" w:sz="0" w:space="0" w:color="auto"/>
        <w:bottom w:val="none" w:sz="0" w:space="0" w:color="auto"/>
        <w:right w:val="none" w:sz="0" w:space="0" w:color="auto"/>
      </w:divBdr>
      <w:divsChild>
        <w:div w:id="765928894">
          <w:marLeft w:val="0"/>
          <w:marRight w:val="0"/>
          <w:marTop w:val="0"/>
          <w:marBottom w:val="0"/>
          <w:divBdr>
            <w:top w:val="none" w:sz="0" w:space="0" w:color="auto"/>
            <w:left w:val="none" w:sz="0" w:space="0" w:color="auto"/>
            <w:bottom w:val="none" w:sz="0" w:space="0" w:color="auto"/>
            <w:right w:val="none" w:sz="0" w:space="0" w:color="auto"/>
          </w:divBdr>
        </w:div>
        <w:div w:id="1227689587">
          <w:marLeft w:val="0"/>
          <w:marRight w:val="0"/>
          <w:marTop w:val="0"/>
          <w:marBottom w:val="0"/>
          <w:divBdr>
            <w:top w:val="none" w:sz="0" w:space="0" w:color="auto"/>
            <w:left w:val="none" w:sz="0" w:space="0" w:color="auto"/>
            <w:bottom w:val="none" w:sz="0" w:space="0" w:color="auto"/>
            <w:right w:val="none" w:sz="0" w:space="0" w:color="auto"/>
          </w:divBdr>
        </w:div>
        <w:div w:id="1548222897">
          <w:marLeft w:val="0"/>
          <w:marRight w:val="0"/>
          <w:marTop w:val="0"/>
          <w:marBottom w:val="0"/>
          <w:divBdr>
            <w:top w:val="none" w:sz="0" w:space="0" w:color="auto"/>
            <w:left w:val="none" w:sz="0" w:space="0" w:color="auto"/>
            <w:bottom w:val="none" w:sz="0" w:space="0" w:color="auto"/>
            <w:right w:val="none" w:sz="0" w:space="0" w:color="auto"/>
          </w:divBdr>
        </w:div>
        <w:div w:id="1635671938">
          <w:marLeft w:val="0"/>
          <w:marRight w:val="0"/>
          <w:marTop w:val="0"/>
          <w:marBottom w:val="0"/>
          <w:divBdr>
            <w:top w:val="none" w:sz="0" w:space="0" w:color="auto"/>
            <w:left w:val="none" w:sz="0" w:space="0" w:color="auto"/>
            <w:bottom w:val="none" w:sz="0" w:space="0" w:color="auto"/>
            <w:right w:val="none" w:sz="0" w:space="0" w:color="auto"/>
          </w:divBdr>
        </w:div>
        <w:div w:id="1893153094">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4358589">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2220990">
      <w:bodyDiv w:val="1"/>
      <w:marLeft w:val="0"/>
      <w:marRight w:val="0"/>
      <w:marTop w:val="0"/>
      <w:marBottom w:val="0"/>
      <w:divBdr>
        <w:top w:val="none" w:sz="0" w:space="0" w:color="auto"/>
        <w:left w:val="none" w:sz="0" w:space="0" w:color="auto"/>
        <w:bottom w:val="none" w:sz="0" w:space="0" w:color="auto"/>
        <w:right w:val="none" w:sz="0" w:space="0" w:color="auto"/>
      </w:divBdr>
      <w:divsChild>
        <w:div w:id="667754038">
          <w:marLeft w:val="547"/>
          <w:marRight w:val="0"/>
          <w:marTop w:val="0"/>
          <w:marBottom w:val="0"/>
          <w:divBdr>
            <w:top w:val="none" w:sz="0" w:space="0" w:color="auto"/>
            <w:left w:val="none" w:sz="0" w:space="0" w:color="auto"/>
            <w:bottom w:val="none" w:sz="0" w:space="0" w:color="auto"/>
            <w:right w:val="none" w:sz="0" w:space="0" w:color="auto"/>
          </w:divBdr>
        </w:div>
        <w:div w:id="1171331235">
          <w:marLeft w:val="547"/>
          <w:marRight w:val="0"/>
          <w:marTop w:val="0"/>
          <w:marBottom w:val="0"/>
          <w:divBdr>
            <w:top w:val="none" w:sz="0" w:space="0" w:color="auto"/>
            <w:left w:val="none" w:sz="0" w:space="0" w:color="auto"/>
            <w:bottom w:val="none" w:sz="0" w:space="0" w:color="auto"/>
            <w:right w:val="none" w:sz="0" w:space="0" w:color="auto"/>
          </w:divBdr>
        </w:div>
        <w:div w:id="1485849189">
          <w:marLeft w:val="547"/>
          <w:marRight w:val="0"/>
          <w:marTop w:val="0"/>
          <w:marBottom w:val="0"/>
          <w:divBdr>
            <w:top w:val="none" w:sz="0" w:space="0" w:color="auto"/>
            <w:left w:val="none" w:sz="0" w:space="0" w:color="auto"/>
            <w:bottom w:val="none" w:sz="0" w:space="0" w:color="auto"/>
            <w:right w:val="none" w:sz="0" w:space="0" w:color="auto"/>
          </w:divBdr>
        </w:div>
        <w:div w:id="1496410572">
          <w:marLeft w:val="547"/>
          <w:marRight w:val="0"/>
          <w:marTop w:val="0"/>
          <w:marBottom w:val="0"/>
          <w:divBdr>
            <w:top w:val="none" w:sz="0" w:space="0" w:color="auto"/>
            <w:left w:val="none" w:sz="0" w:space="0" w:color="auto"/>
            <w:bottom w:val="none" w:sz="0" w:space="0" w:color="auto"/>
            <w:right w:val="none" w:sz="0" w:space="0" w:color="auto"/>
          </w:divBdr>
        </w:div>
        <w:div w:id="1643191883">
          <w:marLeft w:val="547"/>
          <w:marRight w:val="0"/>
          <w:marTop w:val="0"/>
          <w:marBottom w:val="0"/>
          <w:divBdr>
            <w:top w:val="none" w:sz="0" w:space="0" w:color="auto"/>
            <w:left w:val="none" w:sz="0" w:space="0" w:color="auto"/>
            <w:bottom w:val="none" w:sz="0" w:space="0" w:color="auto"/>
            <w:right w:val="none" w:sz="0" w:space="0" w:color="auto"/>
          </w:divBdr>
        </w:div>
        <w:div w:id="1763528714">
          <w:marLeft w:val="547"/>
          <w:marRight w:val="0"/>
          <w:marTop w:val="0"/>
          <w:marBottom w:val="0"/>
          <w:divBdr>
            <w:top w:val="none" w:sz="0" w:space="0" w:color="auto"/>
            <w:left w:val="none" w:sz="0" w:space="0" w:color="auto"/>
            <w:bottom w:val="none" w:sz="0" w:space="0" w:color="auto"/>
            <w:right w:val="none" w:sz="0" w:space="0" w:color="auto"/>
          </w:divBdr>
        </w:div>
      </w:divsChild>
    </w:div>
    <w:div w:id="672342116">
      <w:bodyDiv w:val="1"/>
      <w:marLeft w:val="0"/>
      <w:marRight w:val="0"/>
      <w:marTop w:val="0"/>
      <w:marBottom w:val="0"/>
      <w:divBdr>
        <w:top w:val="none" w:sz="0" w:space="0" w:color="auto"/>
        <w:left w:val="none" w:sz="0" w:space="0" w:color="auto"/>
        <w:bottom w:val="none" w:sz="0" w:space="0" w:color="auto"/>
        <w:right w:val="none" w:sz="0" w:space="0" w:color="auto"/>
      </w:divBdr>
    </w:div>
    <w:div w:id="675572190">
      <w:bodyDiv w:val="1"/>
      <w:marLeft w:val="0"/>
      <w:marRight w:val="0"/>
      <w:marTop w:val="0"/>
      <w:marBottom w:val="0"/>
      <w:divBdr>
        <w:top w:val="none" w:sz="0" w:space="0" w:color="auto"/>
        <w:left w:val="none" w:sz="0" w:space="0" w:color="auto"/>
        <w:bottom w:val="none" w:sz="0" w:space="0" w:color="auto"/>
        <w:right w:val="none" w:sz="0" w:space="0" w:color="auto"/>
      </w:divBdr>
    </w:div>
    <w:div w:id="677124510">
      <w:bodyDiv w:val="1"/>
      <w:marLeft w:val="0"/>
      <w:marRight w:val="0"/>
      <w:marTop w:val="0"/>
      <w:marBottom w:val="0"/>
      <w:divBdr>
        <w:top w:val="none" w:sz="0" w:space="0" w:color="auto"/>
        <w:left w:val="none" w:sz="0" w:space="0" w:color="auto"/>
        <w:bottom w:val="none" w:sz="0" w:space="0" w:color="auto"/>
        <w:right w:val="none" w:sz="0" w:space="0" w:color="auto"/>
      </w:divBdr>
    </w:div>
    <w:div w:id="678579306">
      <w:bodyDiv w:val="1"/>
      <w:marLeft w:val="0"/>
      <w:marRight w:val="0"/>
      <w:marTop w:val="0"/>
      <w:marBottom w:val="0"/>
      <w:divBdr>
        <w:top w:val="none" w:sz="0" w:space="0" w:color="auto"/>
        <w:left w:val="none" w:sz="0" w:space="0" w:color="auto"/>
        <w:bottom w:val="none" w:sz="0" w:space="0" w:color="auto"/>
        <w:right w:val="none" w:sz="0" w:space="0" w:color="auto"/>
      </w:divBdr>
      <w:divsChild>
        <w:div w:id="245380299">
          <w:marLeft w:val="547"/>
          <w:marRight w:val="0"/>
          <w:marTop w:val="0"/>
          <w:marBottom w:val="0"/>
          <w:divBdr>
            <w:top w:val="none" w:sz="0" w:space="0" w:color="auto"/>
            <w:left w:val="none" w:sz="0" w:space="0" w:color="auto"/>
            <w:bottom w:val="none" w:sz="0" w:space="0" w:color="auto"/>
            <w:right w:val="none" w:sz="0" w:space="0" w:color="auto"/>
          </w:divBdr>
        </w:div>
        <w:div w:id="934098469">
          <w:marLeft w:val="1166"/>
          <w:marRight w:val="0"/>
          <w:marTop w:val="0"/>
          <w:marBottom w:val="0"/>
          <w:divBdr>
            <w:top w:val="none" w:sz="0" w:space="0" w:color="auto"/>
            <w:left w:val="none" w:sz="0" w:space="0" w:color="auto"/>
            <w:bottom w:val="none" w:sz="0" w:space="0" w:color="auto"/>
            <w:right w:val="none" w:sz="0" w:space="0" w:color="auto"/>
          </w:divBdr>
        </w:div>
        <w:div w:id="999036881">
          <w:marLeft w:val="1166"/>
          <w:marRight w:val="0"/>
          <w:marTop w:val="0"/>
          <w:marBottom w:val="0"/>
          <w:divBdr>
            <w:top w:val="none" w:sz="0" w:space="0" w:color="auto"/>
            <w:left w:val="none" w:sz="0" w:space="0" w:color="auto"/>
            <w:bottom w:val="none" w:sz="0" w:space="0" w:color="auto"/>
            <w:right w:val="none" w:sz="0" w:space="0" w:color="auto"/>
          </w:divBdr>
        </w:div>
        <w:div w:id="1074937350">
          <w:marLeft w:val="1166"/>
          <w:marRight w:val="0"/>
          <w:marTop w:val="0"/>
          <w:marBottom w:val="0"/>
          <w:divBdr>
            <w:top w:val="none" w:sz="0" w:space="0" w:color="auto"/>
            <w:left w:val="none" w:sz="0" w:space="0" w:color="auto"/>
            <w:bottom w:val="none" w:sz="0" w:space="0" w:color="auto"/>
            <w:right w:val="none" w:sz="0" w:space="0" w:color="auto"/>
          </w:divBdr>
        </w:div>
        <w:div w:id="1096560256">
          <w:marLeft w:val="1166"/>
          <w:marRight w:val="0"/>
          <w:marTop w:val="0"/>
          <w:marBottom w:val="0"/>
          <w:divBdr>
            <w:top w:val="none" w:sz="0" w:space="0" w:color="auto"/>
            <w:left w:val="none" w:sz="0" w:space="0" w:color="auto"/>
            <w:bottom w:val="none" w:sz="0" w:space="0" w:color="auto"/>
            <w:right w:val="none" w:sz="0" w:space="0" w:color="auto"/>
          </w:divBdr>
        </w:div>
        <w:div w:id="1534075285">
          <w:marLeft w:val="1166"/>
          <w:marRight w:val="0"/>
          <w:marTop w:val="0"/>
          <w:marBottom w:val="0"/>
          <w:divBdr>
            <w:top w:val="none" w:sz="0" w:space="0" w:color="auto"/>
            <w:left w:val="none" w:sz="0" w:space="0" w:color="auto"/>
            <w:bottom w:val="none" w:sz="0" w:space="0" w:color="auto"/>
            <w:right w:val="none" w:sz="0" w:space="0" w:color="auto"/>
          </w:divBdr>
        </w:div>
        <w:div w:id="1587837091">
          <w:marLeft w:val="547"/>
          <w:marRight w:val="0"/>
          <w:marTop w:val="0"/>
          <w:marBottom w:val="0"/>
          <w:divBdr>
            <w:top w:val="none" w:sz="0" w:space="0" w:color="auto"/>
            <w:left w:val="none" w:sz="0" w:space="0" w:color="auto"/>
            <w:bottom w:val="none" w:sz="0" w:space="0" w:color="auto"/>
            <w:right w:val="none" w:sz="0" w:space="0" w:color="auto"/>
          </w:divBdr>
        </w:div>
        <w:div w:id="2114787271">
          <w:marLeft w:val="1166"/>
          <w:marRight w:val="0"/>
          <w:marTop w:val="0"/>
          <w:marBottom w:val="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605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782067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44228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412838">
      <w:bodyDiv w:val="1"/>
      <w:marLeft w:val="0"/>
      <w:marRight w:val="0"/>
      <w:marTop w:val="0"/>
      <w:marBottom w:val="0"/>
      <w:divBdr>
        <w:top w:val="none" w:sz="0" w:space="0" w:color="auto"/>
        <w:left w:val="none" w:sz="0" w:space="0" w:color="auto"/>
        <w:bottom w:val="none" w:sz="0" w:space="0" w:color="auto"/>
        <w:right w:val="none" w:sz="0" w:space="0" w:color="auto"/>
      </w:divBdr>
    </w:div>
    <w:div w:id="927467481">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737419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1423080">
      <w:bodyDiv w:val="1"/>
      <w:marLeft w:val="0"/>
      <w:marRight w:val="0"/>
      <w:marTop w:val="0"/>
      <w:marBottom w:val="0"/>
      <w:divBdr>
        <w:top w:val="none" w:sz="0" w:space="0" w:color="auto"/>
        <w:left w:val="none" w:sz="0" w:space="0" w:color="auto"/>
        <w:bottom w:val="none" w:sz="0" w:space="0" w:color="auto"/>
        <w:right w:val="none" w:sz="0" w:space="0" w:color="auto"/>
      </w:divBdr>
      <w:divsChild>
        <w:div w:id="187565807">
          <w:marLeft w:val="0"/>
          <w:marRight w:val="0"/>
          <w:marTop w:val="0"/>
          <w:marBottom w:val="0"/>
          <w:divBdr>
            <w:top w:val="none" w:sz="0" w:space="0" w:color="auto"/>
            <w:left w:val="none" w:sz="0" w:space="0" w:color="auto"/>
            <w:bottom w:val="none" w:sz="0" w:space="0" w:color="auto"/>
            <w:right w:val="none" w:sz="0" w:space="0" w:color="auto"/>
          </w:divBdr>
        </w:div>
        <w:div w:id="916524113">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1614449">
      <w:bodyDiv w:val="1"/>
      <w:marLeft w:val="0"/>
      <w:marRight w:val="0"/>
      <w:marTop w:val="0"/>
      <w:marBottom w:val="0"/>
      <w:divBdr>
        <w:top w:val="none" w:sz="0" w:space="0" w:color="auto"/>
        <w:left w:val="none" w:sz="0" w:space="0" w:color="auto"/>
        <w:bottom w:val="none" w:sz="0" w:space="0" w:color="auto"/>
        <w:right w:val="none" w:sz="0" w:space="0" w:color="auto"/>
      </w:divBdr>
      <w:divsChild>
        <w:div w:id="454983101">
          <w:marLeft w:val="1166"/>
          <w:marRight w:val="0"/>
          <w:marTop w:val="0"/>
          <w:marBottom w:val="0"/>
          <w:divBdr>
            <w:top w:val="none" w:sz="0" w:space="0" w:color="auto"/>
            <w:left w:val="none" w:sz="0" w:space="0" w:color="auto"/>
            <w:bottom w:val="none" w:sz="0" w:space="0" w:color="auto"/>
            <w:right w:val="none" w:sz="0" w:space="0" w:color="auto"/>
          </w:divBdr>
        </w:div>
        <w:div w:id="732898049">
          <w:marLeft w:val="1166"/>
          <w:marRight w:val="0"/>
          <w:marTop w:val="0"/>
          <w:marBottom w:val="0"/>
          <w:divBdr>
            <w:top w:val="none" w:sz="0" w:space="0" w:color="auto"/>
            <w:left w:val="none" w:sz="0" w:space="0" w:color="auto"/>
            <w:bottom w:val="none" w:sz="0" w:space="0" w:color="auto"/>
            <w:right w:val="none" w:sz="0" w:space="0" w:color="auto"/>
          </w:divBdr>
        </w:div>
        <w:div w:id="749228423">
          <w:marLeft w:val="547"/>
          <w:marRight w:val="0"/>
          <w:marTop w:val="0"/>
          <w:marBottom w:val="0"/>
          <w:divBdr>
            <w:top w:val="none" w:sz="0" w:space="0" w:color="auto"/>
            <w:left w:val="none" w:sz="0" w:space="0" w:color="auto"/>
            <w:bottom w:val="none" w:sz="0" w:space="0" w:color="auto"/>
            <w:right w:val="none" w:sz="0" w:space="0" w:color="auto"/>
          </w:divBdr>
        </w:div>
        <w:div w:id="1045107422">
          <w:marLeft w:val="1166"/>
          <w:marRight w:val="0"/>
          <w:marTop w:val="0"/>
          <w:marBottom w:val="0"/>
          <w:divBdr>
            <w:top w:val="none" w:sz="0" w:space="0" w:color="auto"/>
            <w:left w:val="none" w:sz="0" w:space="0" w:color="auto"/>
            <w:bottom w:val="none" w:sz="0" w:space="0" w:color="auto"/>
            <w:right w:val="none" w:sz="0" w:space="0" w:color="auto"/>
          </w:divBdr>
        </w:div>
        <w:div w:id="1388256765">
          <w:marLeft w:val="547"/>
          <w:marRight w:val="0"/>
          <w:marTop w:val="0"/>
          <w:marBottom w:val="0"/>
          <w:divBdr>
            <w:top w:val="none" w:sz="0" w:space="0" w:color="auto"/>
            <w:left w:val="none" w:sz="0" w:space="0" w:color="auto"/>
            <w:bottom w:val="none" w:sz="0" w:space="0" w:color="auto"/>
            <w:right w:val="none" w:sz="0" w:space="0" w:color="auto"/>
          </w:divBdr>
        </w:div>
        <w:div w:id="1627925620">
          <w:marLeft w:val="1166"/>
          <w:marRight w:val="0"/>
          <w:marTop w:val="0"/>
          <w:marBottom w:val="0"/>
          <w:divBdr>
            <w:top w:val="none" w:sz="0" w:space="0" w:color="auto"/>
            <w:left w:val="none" w:sz="0" w:space="0" w:color="auto"/>
            <w:bottom w:val="none" w:sz="0" w:space="0" w:color="auto"/>
            <w:right w:val="none" w:sz="0" w:space="0" w:color="auto"/>
          </w:divBdr>
        </w:div>
        <w:div w:id="1823959172">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35678923">
      <w:bodyDiv w:val="1"/>
      <w:marLeft w:val="0"/>
      <w:marRight w:val="0"/>
      <w:marTop w:val="0"/>
      <w:marBottom w:val="0"/>
      <w:divBdr>
        <w:top w:val="none" w:sz="0" w:space="0" w:color="auto"/>
        <w:left w:val="none" w:sz="0" w:space="0" w:color="auto"/>
        <w:bottom w:val="none" w:sz="0" w:space="0" w:color="auto"/>
        <w:right w:val="none" w:sz="0" w:space="0" w:color="auto"/>
      </w:divBdr>
    </w:div>
    <w:div w:id="1157306648">
      <w:bodyDiv w:val="1"/>
      <w:marLeft w:val="0"/>
      <w:marRight w:val="0"/>
      <w:marTop w:val="0"/>
      <w:marBottom w:val="0"/>
      <w:divBdr>
        <w:top w:val="none" w:sz="0" w:space="0" w:color="auto"/>
        <w:left w:val="none" w:sz="0" w:space="0" w:color="auto"/>
        <w:bottom w:val="none" w:sz="0" w:space="0" w:color="auto"/>
        <w:right w:val="none" w:sz="0" w:space="0" w:color="auto"/>
      </w:divBdr>
      <w:divsChild>
        <w:div w:id="253980130">
          <w:marLeft w:val="1166"/>
          <w:marRight w:val="0"/>
          <w:marTop w:val="0"/>
          <w:marBottom w:val="0"/>
          <w:divBdr>
            <w:top w:val="none" w:sz="0" w:space="0" w:color="auto"/>
            <w:left w:val="none" w:sz="0" w:space="0" w:color="auto"/>
            <w:bottom w:val="none" w:sz="0" w:space="0" w:color="auto"/>
            <w:right w:val="none" w:sz="0" w:space="0" w:color="auto"/>
          </w:divBdr>
        </w:div>
        <w:div w:id="422456605">
          <w:marLeft w:val="547"/>
          <w:marRight w:val="0"/>
          <w:marTop w:val="0"/>
          <w:marBottom w:val="0"/>
          <w:divBdr>
            <w:top w:val="none" w:sz="0" w:space="0" w:color="auto"/>
            <w:left w:val="none" w:sz="0" w:space="0" w:color="auto"/>
            <w:bottom w:val="none" w:sz="0" w:space="0" w:color="auto"/>
            <w:right w:val="none" w:sz="0" w:space="0" w:color="auto"/>
          </w:divBdr>
        </w:div>
        <w:div w:id="538471251">
          <w:marLeft w:val="547"/>
          <w:marRight w:val="0"/>
          <w:marTop w:val="0"/>
          <w:marBottom w:val="0"/>
          <w:divBdr>
            <w:top w:val="none" w:sz="0" w:space="0" w:color="auto"/>
            <w:left w:val="none" w:sz="0" w:space="0" w:color="auto"/>
            <w:bottom w:val="none" w:sz="0" w:space="0" w:color="auto"/>
            <w:right w:val="none" w:sz="0" w:space="0" w:color="auto"/>
          </w:divBdr>
        </w:div>
        <w:div w:id="638648799">
          <w:marLeft w:val="1166"/>
          <w:marRight w:val="0"/>
          <w:marTop w:val="0"/>
          <w:marBottom w:val="0"/>
          <w:divBdr>
            <w:top w:val="none" w:sz="0" w:space="0" w:color="auto"/>
            <w:left w:val="none" w:sz="0" w:space="0" w:color="auto"/>
            <w:bottom w:val="none" w:sz="0" w:space="0" w:color="auto"/>
            <w:right w:val="none" w:sz="0" w:space="0" w:color="auto"/>
          </w:divBdr>
        </w:div>
        <w:div w:id="843085637">
          <w:marLeft w:val="547"/>
          <w:marRight w:val="0"/>
          <w:marTop w:val="0"/>
          <w:marBottom w:val="0"/>
          <w:divBdr>
            <w:top w:val="none" w:sz="0" w:space="0" w:color="auto"/>
            <w:left w:val="none" w:sz="0" w:space="0" w:color="auto"/>
            <w:bottom w:val="none" w:sz="0" w:space="0" w:color="auto"/>
            <w:right w:val="none" w:sz="0" w:space="0" w:color="auto"/>
          </w:divBdr>
        </w:div>
        <w:div w:id="901217192">
          <w:marLeft w:val="1166"/>
          <w:marRight w:val="0"/>
          <w:marTop w:val="0"/>
          <w:marBottom w:val="0"/>
          <w:divBdr>
            <w:top w:val="none" w:sz="0" w:space="0" w:color="auto"/>
            <w:left w:val="none" w:sz="0" w:space="0" w:color="auto"/>
            <w:bottom w:val="none" w:sz="0" w:space="0" w:color="auto"/>
            <w:right w:val="none" w:sz="0" w:space="0" w:color="auto"/>
          </w:divBdr>
        </w:div>
        <w:div w:id="934171069">
          <w:marLeft w:val="1166"/>
          <w:marRight w:val="0"/>
          <w:marTop w:val="0"/>
          <w:marBottom w:val="0"/>
          <w:divBdr>
            <w:top w:val="none" w:sz="0" w:space="0" w:color="auto"/>
            <w:left w:val="none" w:sz="0" w:space="0" w:color="auto"/>
            <w:bottom w:val="none" w:sz="0" w:space="0" w:color="auto"/>
            <w:right w:val="none" w:sz="0" w:space="0" w:color="auto"/>
          </w:divBdr>
        </w:div>
        <w:div w:id="1827160397">
          <w:marLeft w:val="1166"/>
          <w:marRight w:val="0"/>
          <w:marTop w:val="0"/>
          <w:marBottom w:val="0"/>
          <w:divBdr>
            <w:top w:val="none" w:sz="0" w:space="0" w:color="auto"/>
            <w:left w:val="none" w:sz="0" w:space="0" w:color="auto"/>
            <w:bottom w:val="none" w:sz="0" w:space="0" w:color="auto"/>
            <w:right w:val="none" w:sz="0" w:space="0" w:color="auto"/>
          </w:divBdr>
        </w:div>
        <w:div w:id="1886871889">
          <w:marLeft w:val="547"/>
          <w:marRight w:val="0"/>
          <w:marTop w:val="0"/>
          <w:marBottom w:val="0"/>
          <w:divBdr>
            <w:top w:val="none" w:sz="0" w:space="0" w:color="auto"/>
            <w:left w:val="none" w:sz="0" w:space="0" w:color="auto"/>
            <w:bottom w:val="none" w:sz="0" w:space="0" w:color="auto"/>
            <w:right w:val="none" w:sz="0" w:space="0" w:color="auto"/>
          </w:divBdr>
        </w:div>
        <w:div w:id="2085182435">
          <w:marLeft w:val="1166"/>
          <w:marRight w:val="0"/>
          <w:marTop w:val="0"/>
          <w:marBottom w:val="0"/>
          <w:divBdr>
            <w:top w:val="none" w:sz="0" w:space="0" w:color="auto"/>
            <w:left w:val="none" w:sz="0" w:space="0" w:color="auto"/>
            <w:bottom w:val="none" w:sz="0" w:space="0" w:color="auto"/>
            <w:right w:val="none" w:sz="0" w:space="0" w:color="auto"/>
          </w:divBdr>
        </w:div>
        <w:div w:id="2144424109">
          <w:marLeft w:val="1166"/>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4894073">
      <w:bodyDiv w:val="1"/>
      <w:marLeft w:val="0"/>
      <w:marRight w:val="0"/>
      <w:marTop w:val="0"/>
      <w:marBottom w:val="0"/>
      <w:divBdr>
        <w:top w:val="none" w:sz="0" w:space="0" w:color="auto"/>
        <w:left w:val="none" w:sz="0" w:space="0" w:color="auto"/>
        <w:bottom w:val="none" w:sz="0" w:space="0" w:color="auto"/>
        <w:right w:val="none" w:sz="0" w:space="0" w:color="auto"/>
      </w:divBdr>
      <w:divsChild>
        <w:div w:id="354499065">
          <w:marLeft w:val="547"/>
          <w:marRight w:val="0"/>
          <w:marTop w:val="0"/>
          <w:marBottom w:val="0"/>
          <w:divBdr>
            <w:top w:val="none" w:sz="0" w:space="0" w:color="auto"/>
            <w:left w:val="none" w:sz="0" w:space="0" w:color="auto"/>
            <w:bottom w:val="none" w:sz="0" w:space="0" w:color="auto"/>
            <w:right w:val="none" w:sz="0" w:space="0" w:color="auto"/>
          </w:divBdr>
        </w:div>
        <w:div w:id="968247967">
          <w:marLeft w:val="1166"/>
          <w:marRight w:val="0"/>
          <w:marTop w:val="0"/>
          <w:marBottom w:val="0"/>
          <w:divBdr>
            <w:top w:val="none" w:sz="0" w:space="0" w:color="auto"/>
            <w:left w:val="none" w:sz="0" w:space="0" w:color="auto"/>
            <w:bottom w:val="none" w:sz="0" w:space="0" w:color="auto"/>
            <w:right w:val="none" w:sz="0" w:space="0" w:color="auto"/>
          </w:divBdr>
        </w:div>
        <w:div w:id="1167137969">
          <w:marLeft w:val="547"/>
          <w:marRight w:val="0"/>
          <w:marTop w:val="0"/>
          <w:marBottom w:val="0"/>
          <w:divBdr>
            <w:top w:val="none" w:sz="0" w:space="0" w:color="auto"/>
            <w:left w:val="none" w:sz="0" w:space="0" w:color="auto"/>
            <w:bottom w:val="none" w:sz="0" w:space="0" w:color="auto"/>
            <w:right w:val="none" w:sz="0" w:space="0" w:color="auto"/>
          </w:divBdr>
        </w:div>
        <w:div w:id="1752509827">
          <w:marLeft w:val="1166"/>
          <w:marRight w:val="0"/>
          <w:marTop w:val="0"/>
          <w:marBottom w:val="0"/>
          <w:divBdr>
            <w:top w:val="none" w:sz="0" w:space="0" w:color="auto"/>
            <w:left w:val="none" w:sz="0" w:space="0" w:color="auto"/>
            <w:bottom w:val="none" w:sz="0" w:space="0" w:color="auto"/>
            <w:right w:val="none" w:sz="0" w:space="0" w:color="auto"/>
          </w:divBdr>
        </w:div>
        <w:div w:id="2047635719">
          <w:marLeft w:val="547"/>
          <w:marRight w:val="0"/>
          <w:marTop w:val="0"/>
          <w:marBottom w:val="0"/>
          <w:divBdr>
            <w:top w:val="none" w:sz="0" w:space="0" w:color="auto"/>
            <w:left w:val="none" w:sz="0" w:space="0" w:color="auto"/>
            <w:bottom w:val="none" w:sz="0" w:space="0" w:color="auto"/>
            <w:right w:val="none" w:sz="0" w:space="0" w:color="auto"/>
          </w:divBdr>
        </w:div>
      </w:divsChild>
    </w:div>
    <w:div w:id="1386761332">
      <w:bodyDiv w:val="1"/>
      <w:marLeft w:val="0"/>
      <w:marRight w:val="0"/>
      <w:marTop w:val="0"/>
      <w:marBottom w:val="0"/>
      <w:divBdr>
        <w:top w:val="none" w:sz="0" w:space="0" w:color="auto"/>
        <w:left w:val="none" w:sz="0" w:space="0" w:color="auto"/>
        <w:bottom w:val="none" w:sz="0" w:space="0" w:color="auto"/>
        <w:right w:val="none" w:sz="0" w:space="0" w:color="auto"/>
      </w:divBdr>
      <w:divsChild>
        <w:div w:id="321126449">
          <w:marLeft w:val="0"/>
          <w:marRight w:val="0"/>
          <w:marTop w:val="0"/>
          <w:marBottom w:val="0"/>
          <w:divBdr>
            <w:top w:val="none" w:sz="0" w:space="0" w:color="auto"/>
            <w:left w:val="none" w:sz="0" w:space="0" w:color="auto"/>
            <w:bottom w:val="none" w:sz="0" w:space="0" w:color="auto"/>
            <w:right w:val="none" w:sz="0" w:space="0" w:color="auto"/>
          </w:divBdr>
        </w:div>
        <w:div w:id="1464885942">
          <w:marLeft w:val="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1991073">
      <w:bodyDiv w:val="1"/>
      <w:marLeft w:val="0"/>
      <w:marRight w:val="0"/>
      <w:marTop w:val="0"/>
      <w:marBottom w:val="0"/>
      <w:divBdr>
        <w:top w:val="none" w:sz="0" w:space="0" w:color="auto"/>
        <w:left w:val="none" w:sz="0" w:space="0" w:color="auto"/>
        <w:bottom w:val="none" w:sz="0" w:space="0" w:color="auto"/>
        <w:right w:val="none" w:sz="0" w:space="0" w:color="auto"/>
      </w:divBdr>
    </w:div>
    <w:div w:id="1463885536">
      <w:bodyDiv w:val="1"/>
      <w:marLeft w:val="0"/>
      <w:marRight w:val="0"/>
      <w:marTop w:val="0"/>
      <w:marBottom w:val="0"/>
      <w:divBdr>
        <w:top w:val="none" w:sz="0" w:space="0" w:color="auto"/>
        <w:left w:val="none" w:sz="0" w:space="0" w:color="auto"/>
        <w:bottom w:val="none" w:sz="0" w:space="0" w:color="auto"/>
        <w:right w:val="none" w:sz="0" w:space="0" w:color="auto"/>
      </w:divBdr>
      <w:divsChild>
        <w:div w:id="1436444821">
          <w:marLeft w:val="0"/>
          <w:marRight w:val="0"/>
          <w:marTop w:val="0"/>
          <w:marBottom w:val="0"/>
          <w:divBdr>
            <w:top w:val="none" w:sz="0" w:space="0" w:color="auto"/>
            <w:left w:val="none" w:sz="0" w:space="0" w:color="auto"/>
            <w:bottom w:val="none" w:sz="0" w:space="0" w:color="auto"/>
            <w:right w:val="none" w:sz="0" w:space="0" w:color="auto"/>
          </w:divBdr>
        </w:div>
      </w:divsChild>
    </w:div>
    <w:div w:id="1483767706">
      <w:bodyDiv w:val="1"/>
      <w:marLeft w:val="0"/>
      <w:marRight w:val="0"/>
      <w:marTop w:val="0"/>
      <w:marBottom w:val="0"/>
      <w:divBdr>
        <w:top w:val="none" w:sz="0" w:space="0" w:color="auto"/>
        <w:left w:val="none" w:sz="0" w:space="0" w:color="auto"/>
        <w:bottom w:val="none" w:sz="0" w:space="0" w:color="auto"/>
        <w:right w:val="none" w:sz="0" w:space="0" w:color="auto"/>
      </w:divBdr>
    </w:div>
    <w:div w:id="1493376682">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9977911">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617892">
      <w:bodyDiv w:val="1"/>
      <w:marLeft w:val="0"/>
      <w:marRight w:val="0"/>
      <w:marTop w:val="0"/>
      <w:marBottom w:val="0"/>
      <w:divBdr>
        <w:top w:val="none" w:sz="0" w:space="0" w:color="auto"/>
        <w:left w:val="none" w:sz="0" w:space="0" w:color="auto"/>
        <w:bottom w:val="none" w:sz="0" w:space="0" w:color="auto"/>
        <w:right w:val="none" w:sz="0" w:space="0" w:color="auto"/>
      </w:divBdr>
    </w:div>
    <w:div w:id="1573201796">
      <w:bodyDiv w:val="1"/>
      <w:marLeft w:val="0"/>
      <w:marRight w:val="0"/>
      <w:marTop w:val="0"/>
      <w:marBottom w:val="0"/>
      <w:divBdr>
        <w:top w:val="none" w:sz="0" w:space="0" w:color="auto"/>
        <w:left w:val="none" w:sz="0" w:space="0" w:color="auto"/>
        <w:bottom w:val="none" w:sz="0" w:space="0" w:color="auto"/>
        <w:right w:val="none" w:sz="0" w:space="0" w:color="auto"/>
      </w:divBdr>
      <w:divsChild>
        <w:div w:id="666514292">
          <w:marLeft w:val="1166"/>
          <w:marRight w:val="0"/>
          <w:marTop w:val="0"/>
          <w:marBottom w:val="120"/>
          <w:divBdr>
            <w:top w:val="none" w:sz="0" w:space="0" w:color="auto"/>
            <w:left w:val="none" w:sz="0" w:space="0" w:color="auto"/>
            <w:bottom w:val="none" w:sz="0" w:space="0" w:color="auto"/>
            <w:right w:val="none" w:sz="0" w:space="0" w:color="auto"/>
          </w:divBdr>
        </w:div>
        <w:div w:id="1461608810">
          <w:marLeft w:val="547"/>
          <w:marRight w:val="0"/>
          <w:marTop w:val="0"/>
          <w:marBottom w:val="120"/>
          <w:divBdr>
            <w:top w:val="none" w:sz="0" w:space="0" w:color="auto"/>
            <w:left w:val="none" w:sz="0" w:space="0" w:color="auto"/>
            <w:bottom w:val="none" w:sz="0" w:space="0" w:color="auto"/>
            <w:right w:val="none" w:sz="0" w:space="0" w:color="auto"/>
          </w:divBdr>
        </w:div>
        <w:div w:id="2027558979">
          <w:marLeft w:val="547"/>
          <w:marRight w:val="0"/>
          <w:marTop w:val="0"/>
          <w:marBottom w:val="120"/>
          <w:divBdr>
            <w:top w:val="none" w:sz="0" w:space="0" w:color="auto"/>
            <w:left w:val="none" w:sz="0" w:space="0" w:color="auto"/>
            <w:bottom w:val="none" w:sz="0" w:space="0" w:color="auto"/>
            <w:right w:val="none" w:sz="0" w:space="0" w:color="auto"/>
          </w:divBdr>
        </w:div>
      </w:divsChild>
    </w:div>
    <w:div w:id="1616330233">
      <w:bodyDiv w:val="1"/>
      <w:marLeft w:val="0"/>
      <w:marRight w:val="0"/>
      <w:marTop w:val="0"/>
      <w:marBottom w:val="0"/>
      <w:divBdr>
        <w:top w:val="none" w:sz="0" w:space="0" w:color="auto"/>
        <w:left w:val="none" w:sz="0" w:space="0" w:color="auto"/>
        <w:bottom w:val="none" w:sz="0" w:space="0" w:color="auto"/>
        <w:right w:val="none" w:sz="0" w:space="0" w:color="auto"/>
      </w:divBdr>
    </w:div>
    <w:div w:id="1629051049">
      <w:bodyDiv w:val="1"/>
      <w:marLeft w:val="0"/>
      <w:marRight w:val="0"/>
      <w:marTop w:val="0"/>
      <w:marBottom w:val="0"/>
      <w:divBdr>
        <w:top w:val="none" w:sz="0" w:space="0" w:color="auto"/>
        <w:left w:val="none" w:sz="0" w:space="0" w:color="auto"/>
        <w:bottom w:val="none" w:sz="0" w:space="0" w:color="auto"/>
        <w:right w:val="none" w:sz="0" w:space="0" w:color="auto"/>
      </w:divBdr>
      <w:divsChild>
        <w:div w:id="1559899805">
          <w:marLeft w:val="0"/>
          <w:marRight w:val="0"/>
          <w:marTop w:val="0"/>
          <w:marBottom w:val="0"/>
          <w:divBdr>
            <w:top w:val="none" w:sz="0" w:space="0" w:color="auto"/>
            <w:left w:val="none" w:sz="0" w:space="0" w:color="auto"/>
            <w:bottom w:val="none" w:sz="0" w:space="0" w:color="auto"/>
            <w:right w:val="none" w:sz="0" w:space="0" w:color="auto"/>
          </w:divBdr>
        </w:div>
        <w:div w:id="1995527873">
          <w:marLeft w:val="0"/>
          <w:marRight w:val="0"/>
          <w:marTop w:val="0"/>
          <w:marBottom w:val="0"/>
          <w:divBdr>
            <w:top w:val="none" w:sz="0" w:space="0" w:color="auto"/>
            <w:left w:val="none" w:sz="0" w:space="0" w:color="auto"/>
            <w:bottom w:val="none" w:sz="0" w:space="0" w:color="auto"/>
            <w:right w:val="none" w:sz="0" w:space="0" w:color="auto"/>
          </w:divBdr>
        </w:div>
      </w:divsChild>
    </w:div>
    <w:div w:id="1653558225">
      <w:bodyDiv w:val="1"/>
      <w:marLeft w:val="0"/>
      <w:marRight w:val="0"/>
      <w:marTop w:val="0"/>
      <w:marBottom w:val="0"/>
      <w:divBdr>
        <w:top w:val="none" w:sz="0" w:space="0" w:color="auto"/>
        <w:left w:val="none" w:sz="0" w:space="0" w:color="auto"/>
        <w:bottom w:val="none" w:sz="0" w:space="0" w:color="auto"/>
        <w:right w:val="none" w:sz="0" w:space="0" w:color="auto"/>
      </w:divBdr>
    </w:div>
    <w:div w:id="165865603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425596">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1000488">
      <w:bodyDiv w:val="1"/>
      <w:marLeft w:val="0"/>
      <w:marRight w:val="0"/>
      <w:marTop w:val="0"/>
      <w:marBottom w:val="0"/>
      <w:divBdr>
        <w:top w:val="none" w:sz="0" w:space="0" w:color="auto"/>
        <w:left w:val="none" w:sz="0" w:space="0" w:color="auto"/>
        <w:bottom w:val="none" w:sz="0" w:space="0" w:color="auto"/>
        <w:right w:val="none" w:sz="0" w:space="0" w:color="auto"/>
      </w:divBdr>
    </w:div>
    <w:div w:id="1772507200">
      <w:bodyDiv w:val="1"/>
      <w:marLeft w:val="0"/>
      <w:marRight w:val="0"/>
      <w:marTop w:val="0"/>
      <w:marBottom w:val="0"/>
      <w:divBdr>
        <w:top w:val="none" w:sz="0" w:space="0" w:color="auto"/>
        <w:left w:val="none" w:sz="0" w:space="0" w:color="auto"/>
        <w:bottom w:val="none" w:sz="0" w:space="0" w:color="auto"/>
        <w:right w:val="none" w:sz="0" w:space="0" w:color="auto"/>
      </w:divBdr>
    </w:div>
    <w:div w:id="1800105434">
      <w:bodyDiv w:val="1"/>
      <w:marLeft w:val="0"/>
      <w:marRight w:val="0"/>
      <w:marTop w:val="0"/>
      <w:marBottom w:val="0"/>
      <w:divBdr>
        <w:top w:val="none" w:sz="0" w:space="0" w:color="auto"/>
        <w:left w:val="none" w:sz="0" w:space="0" w:color="auto"/>
        <w:bottom w:val="none" w:sz="0" w:space="0" w:color="auto"/>
        <w:right w:val="none" w:sz="0" w:space="0" w:color="auto"/>
      </w:divBdr>
    </w:div>
    <w:div w:id="1822968150">
      <w:bodyDiv w:val="1"/>
      <w:marLeft w:val="0"/>
      <w:marRight w:val="0"/>
      <w:marTop w:val="0"/>
      <w:marBottom w:val="0"/>
      <w:divBdr>
        <w:top w:val="none" w:sz="0" w:space="0" w:color="auto"/>
        <w:left w:val="none" w:sz="0" w:space="0" w:color="auto"/>
        <w:bottom w:val="none" w:sz="0" w:space="0" w:color="auto"/>
        <w:right w:val="none" w:sz="0" w:space="0" w:color="auto"/>
      </w:divBdr>
      <w:divsChild>
        <w:div w:id="393509888">
          <w:marLeft w:val="1166"/>
          <w:marRight w:val="0"/>
          <w:marTop w:val="0"/>
          <w:marBottom w:val="0"/>
          <w:divBdr>
            <w:top w:val="none" w:sz="0" w:space="0" w:color="auto"/>
            <w:left w:val="none" w:sz="0" w:space="0" w:color="auto"/>
            <w:bottom w:val="none" w:sz="0" w:space="0" w:color="auto"/>
            <w:right w:val="none" w:sz="0" w:space="0" w:color="auto"/>
          </w:divBdr>
        </w:div>
        <w:div w:id="414135737">
          <w:marLeft w:val="1166"/>
          <w:marRight w:val="0"/>
          <w:marTop w:val="0"/>
          <w:marBottom w:val="0"/>
          <w:divBdr>
            <w:top w:val="none" w:sz="0" w:space="0" w:color="auto"/>
            <w:left w:val="none" w:sz="0" w:space="0" w:color="auto"/>
            <w:bottom w:val="none" w:sz="0" w:space="0" w:color="auto"/>
            <w:right w:val="none" w:sz="0" w:space="0" w:color="auto"/>
          </w:divBdr>
        </w:div>
        <w:div w:id="715131344">
          <w:marLeft w:val="547"/>
          <w:marRight w:val="0"/>
          <w:marTop w:val="0"/>
          <w:marBottom w:val="0"/>
          <w:divBdr>
            <w:top w:val="none" w:sz="0" w:space="0" w:color="auto"/>
            <w:left w:val="none" w:sz="0" w:space="0" w:color="auto"/>
            <w:bottom w:val="none" w:sz="0" w:space="0" w:color="auto"/>
            <w:right w:val="none" w:sz="0" w:space="0" w:color="auto"/>
          </w:divBdr>
        </w:div>
        <w:div w:id="1262178636">
          <w:marLeft w:val="1166"/>
          <w:marRight w:val="0"/>
          <w:marTop w:val="0"/>
          <w:marBottom w:val="0"/>
          <w:divBdr>
            <w:top w:val="none" w:sz="0" w:space="0" w:color="auto"/>
            <w:left w:val="none" w:sz="0" w:space="0" w:color="auto"/>
            <w:bottom w:val="none" w:sz="0" w:space="0" w:color="auto"/>
            <w:right w:val="none" w:sz="0" w:space="0" w:color="auto"/>
          </w:divBdr>
        </w:div>
        <w:div w:id="1419475549">
          <w:marLeft w:val="1166"/>
          <w:marRight w:val="0"/>
          <w:marTop w:val="0"/>
          <w:marBottom w:val="0"/>
          <w:divBdr>
            <w:top w:val="none" w:sz="0" w:space="0" w:color="auto"/>
            <w:left w:val="none" w:sz="0" w:space="0" w:color="auto"/>
            <w:bottom w:val="none" w:sz="0" w:space="0" w:color="auto"/>
            <w:right w:val="none" w:sz="0" w:space="0" w:color="auto"/>
          </w:divBdr>
        </w:div>
        <w:div w:id="1756321944">
          <w:marLeft w:val="547"/>
          <w:marRight w:val="0"/>
          <w:marTop w:val="0"/>
          <w:marBottom w:val="0"/>
          <w:divBdr>
            <w:top w:val="none" w:sz="0" w:space="0" w:color="auto"/>
            <w:left w:val="none" w:sz="0" w:space="0" w:color="auto"/>
            <w:bottom w:val="none" w:sz="0" w:space="0" w:color="auto"/>
            <w:right w:val="none" w:sz="0" w:space="0" w:color="auto"/>
          </w:divBdr>
        </w:div>
        <w:div w:id="1913730955">
          <w:marLeft w:val="1166"/>
          <w:marRight w:val="0"/>
          <w:marTop w:val="0"/>
          <w:marBottom w:val="0"/>
          <w:divBdr>
            <w:top w:val="none" w:sz="0" w:space="0" w:color="auto"/>
            <w:left w:val="none" w:sz="0" w:space="0" w:color="auto"/>
            <w:bottom w:val="none" w:sz="0" w:space="0" w:color="auto"/>
            <w:right w:val="none" w:sz="0" w:space="0" w:color="auto"/>
          </w:divBdr>
        </w:div>
        <w:div w:id="1959414845">
          <w:marLeft w:val="1166"/>
          <w:marRight w:val="0"/>
          <w:marTop w:val="0"/>
          <w:marBottom w:val="0"/>
          <w:divBdr>
            <w:top w:val="none" w:sz="0" w:space="0" w:color="auto"/>
            <w:left w:val="none" w:sz="0" w:space="0" w:color="auto"/>
            <w:bottom w:val="none" w:sz="0" w:space="0" w:color="auto"/>
            <w:right w:val="none" w:sz="0" w:space="0" w:color="auto"/>
          </w:divBdr>
        </w:div>
      </w:divsChild>
    </w:div>
    <w:div w:id="1843860802">
      <w:bodyDiv w:val="1"/>
      <w:marLeft w:val="0"/>
      <w:marRight w:val="0"/>
      <w:marTop w:val="0"/>
      <w:marBottom w:val="0"/>
      <w:divBdr>
        <w:top w:val="none" w:sz="0" w:space="0" w:color="auto"/>
        <w:left w:val="none" w:sz="0" w:space="0" w:color="auto"/>
        <w:bottom w:val="none" w:sz="0" w:space="0" w:color="auto"/>
        <w:right w:val="none" w:sz="0" w:space="0" w:color="auto"/>
      </w:divBdr>
      <w:divsChild>
        <w:div w:id="73743157">
          <w:marLeft w:val="1166"/>
          <w:marRight w:val="0"/>
          <w:marTop w:val="0"/>
          <w:marBottom w:val="0"/>
          <w:divBdr>
            <w:top w:val="none" w:sz="0" w:space="0" w:color="auto"/>
            <w:left w:val="none" w:sz="0" w:space="0" w:color="auto"/>
            <w:bottom w:val="none" w:sz="0" w:space="0" w:color="auto"/>
            <w:right w:val="none" w:sz="0" w:space="0" w:color="auto"/>
          </w:divBdr>
        </w:div>
        <w:div w:id="101075843">
          <w:marLeft w:val="547"/>
          <w:marRight w:val="0"/>
          <w:marTop w:val="0"/>
          <w:marBottom w:val="0"/>
          <w:divBdr>
            <w:top w:val="none" w:sz="0" w:space="0" w:color="auto"/>
            <w:left w:val="none" w:sz="0" w:space="0" w:color="auto"/>
            <w:bottom w:val="none" w:sz="0" w:space="0" w:color="auto"/>
            <w:right w:val="none" w:sz="0" w:space="0" w:color="auto"/>
          </w:divBdr>
        </w:div>
        <w:div w:id="361322392">
          <w:marLeft w:val="1166"/>
          <w:marRight w:val="0"/>
          <w:marTop w:val="0"/>
          <w:marBottom w:val="0"/>
          <w:divBdr>
            <w:top w:val="none" w:sz="0" w:space="0" w:color="auto"/>
            <w:left w:val="none" w:sz="0" w:space="0" w:color="auto"/>
            <w:bottom w:val="none" w:sz="0" w:space="0" w:color="auto"/>
            <w:right w:val="none" w:sz="0" w:space="0" w:color="auto"/>
          </w:divBdr>
        </w:div>
        <w:div w:id="1850244577">
          <w:marLeft w:val="547"/>
          <w:marRight w:val="0"/>
          <w:marTop w:val="0"/>
          <w:marBottom w:val="0"/>
          <w:divBdr>
            <w:top w:val="none" w:sz="0" w:space="0" w:color="auto"/>
            <w:left w:val="none" w:sz="0" w:space="0" w:color="auto"/>
            <w:bottom w:val="none" w:sz="0" w:space="0" w:color="auto"/>
            <w:right w:val="none" w:sz="0" w:space="0" w:color="auto"/>
          </w:divBdr>
        </w:div>
      </w:divsChild>
    </w:div>
    <w:div w:id="1853951374">
      <w:bodyDiv w:val="1"/>
      <w:marLeft w:val="0"/>
      <w:marRight w:val="0"/>
      <w:marTop w:val="0"/>
      <w:marBottom w:val="0"/>
      <w:divBdr>
        <w:top w:val="none" w:sz="0" w:space="0" w:color="auto"/>
        <w:left w:val="none" w:sz="0" w:space="0" w:color="auto"/>
        <w:bottom w:val="none" w:sz="0" w:space="0" w:color="auto"/>
        <w:right w:val="none" w:sz="0" w:space="0" w:color="auto"/>
      </w:divBdr>
      <w:divsChild>
        <w:div w:id="113253771">
          <w:marLeft w:val="720"/>
          <w:marRight w:val="0"/>
          <w:marTop w:val="0"/>
          <w:marBottom w:val="1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5081707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1133595">
      <w:bodyDiv w:val="1"/>
      <w:marLeft w:val="0"/>
      <w:marRight w:val="0"/>
      <w:marTop w:val="0"/>
      <w:marBottom w:val="0"/>
      <w:divBdr>
        <w:top w:val="none" w:sz="0" w:space="0" w:color="auto"/>
        <w:left w:val="none" w:sz="0" w:space="0" w:color="auto"/>
        <w:bottom w:val="none" w:sz="0" w:space="0" w:color="auto"/>
        <w:right w:val="none" w:sz="0" w:space="0" w:color="auto"/>
      </w:divBdr>
    </w:div>
    <w:div w:id="2000383406">
      <w:bodyDiv w:val="1"/>
      <w:marLeft w:val="0"/>
      <w:marRight w:val="0"/>
      <w:marTop w:val="0"/>
      <w:marBottom w:val="0"/>
      <w:divBdr>
        <w:top w:val="none" w:sz="0" w:space="0" w:color="auto"/>
        <w:left w:val="none" w:sz="0" w:space="0" w:color="auto"/>
        <w:bottom w:val="none" w:sz="0" w:space="0" w:color="auto"/>
        <w:right w:val="none" w:sz="0" w:space="0" w:color="auto"/>
      </w:divBdr>
      <w:divsChild>
        <w:div w:id="456606570">
          <w:marLeft w:val="1166"/>
          <w:marRight w:val="0"/>
          <w:marTop w:val="0"/>
          <w:marBottom w:val="0"/>
          <w:divBdr>
            <w:top w:val="none" w:sz="0" w:space="0" w:color="auto"/>
            <w:left w:val="none" w:sz="0" w:space="0" w:color="auto"/>
            <w:bottom w:val="none" w:sz="0" w:space="0" w:color="auto"/>
            <w:right w:val="none" w:sz="0" w:space="0" w:color="auto"/>
          </w:divBdr>
        </w:div>
        <w:div w:id="502163706">
          <w:marLeft w:val="547"/>
          <w:marRight w:val="0"/>
          <w:marTop w:val="0"/>
          <w:marBottom w:val="0"/>
          <w:divBdr>
            <w:top w:val="none" w:sz="0" w:space="0" w:color="auto"/>
            <w:left w:val="none" w:sz="0" w:space="0" w:color="auto"/>
            <w:bottom w:val="none" w:sz="0" w:space="0" w:color="auto"/>
            <w:right w:val="none" w:sz="0" w:space="0" w:color="auto"/>
          </w:divBdr>
        </w:div>
        <w:div w:id="961812132">
          <w:marLeft w:val="1166"/>
          <w:marRight w:val="0"/>
          <w:marTop w:val="0"/>
          <w:marBottom w:val="0"/>
          <w:divBdr>
            <w:top w:val="none" w:sz="0" w:space="0" w:color="auto"/>
            <w:left w:val="none" w:sz="0" w:space="0" w:color="auto"/>
            <w:bottom w:val="none" w:sz="0" w:space="0" w:color="auto"/>
            <w:right w:val="none" w:sz="0" w:space="0" w:color="auto"/>
          </w:divBdr>
        </w:div>
        <w:div w:id="1004474982">
          <w:marLeft w:val="1166"/>
          <w:marRight w:val="0"/>
          <w:marTop w:val="0"/>
          <w:marBottom w:val="0"/>
          <w:divBdr>
            <w:top w:val="none" w:sz="0" w:space="0" w:color="auto"/>
            <w:left w:val="none" w:sz="0" w:space="0" w:color="auto"/>
            <w:bottom w:val="none" w:sz="0" w:space="0" w:color="auto"/>
            <w:right w:val="none" w:sz="0" w:space="0" w:color="auto"/>
          </w:divBdr>
        </w:div>
        <w:div w:id="1212381268">
          <w:marLeft w:val="1166"/>
          <w:marRight w:val="0"/>
          <w:marTop w:val="0"/>
          <w:marBottom w:val="0"/>
          <w:divBdr>
            <w:top w:val="none" w:sz="0" w:space="0" w:color="auto"/>
            <w:left w:val="none" w:sz="0" w:space="0" w:color="auto"/>
            <w:bottom w:val="none" w:sz="0" w:space="0" w:color="auto"/>
            <w:right w:val="none" w:sz="0" w:space="0" w:color="auto"/>
          </w:divBdr>
        </w:div>
        <w:div w:id="1493596432">
          <w:marLeft w:val="1166"/>
          <w:marRight w:val="0"/>
          <w:marTop w:val="0"/>
          <w:marBottom w:val="0"/>
          <w:divBdr>
            <w:top w:val="none" w:sz="0" w:space="0" w:color="auto"/>
            <w:left w:val="none" w:sz="0" w:space="0" w:color="auto"/>
            <w:bottom w:val="none" w:sz="0" w:space="0" w:color="auto"/>
            <w:right w:val="none" w:sz="0" w:space="0" w:color="auto"/>
          </w:divBdr>
        </w:div>
        <w:div w:id="1805539598">
          <w:marLeft w:val="547"/>
          <w:marRight w:val="0"/>
          <w:marTop w:val="0"/>
          <w:marBottom w:val="0"/>
          <w:divBdr>
            <w:top w:val="none" w:sz="0" w:space="0" w:color="auto"/>
            <w:left w:val="none" w:sz="0" w:space="0" w:color="auto"/>
            <w:bottom w:val="none" w:sz="0" w:space="0" w:color="auto"/>
            <w:right w:val="none" w:sz="0" w:space="0" w:color="auto"/>
          </w:divBdr>
        </w:div>
        <w:div w:id="2037579910">
          <w:marLeft w:val="1166"/>
          <w:marRight w:val="0"/>
          <w:marTop w:val="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6926502">
      <w:bodyDiv w:val="1"/>
      <w:marLeft w:val="0"/>
      <w:marRight w:val="0"/>
      <w:marTop w:val="0"/>
      <w:marBottom w:val="0"/>
      <w:divBdr>
        <w:top w:val="none" w:sz="0" w:space="0" w:color="auto"/>
        <w:left w:val="none" w:sz="0" w:space="0" w:color="auto"/>
        <w:bottom w:val="none" w:sz="0" w:space="0" w:color="auto"/>
        <w:right w:val="none" w:sz="0" w:space="0" w:color="auto"/>
      </w:divBdr>
      <w:divsChild>
        <w:div w:id="32854218">
          <w:marLeft w:val="547"/>
          <w:marRight w:val="0"/>
          <w:marTop w:val="0"/>
          <w:marBottom w:val="120"/>
          <w:divBdr>
            <w:top w:val="none" w:sz="0" w:space="0" w:color="auto"/>
            <w:left w:val="none" w:sz="0" w:space="0" w:color="auto"/>
            <w:bottom w:val="none" w:sz="0" w:space="0" w:color="auto"/>
            <w:right w:val="none" w:sz="0" w:space="0" w:color="auto"/>
          </w:divBdr>
        </w:div>
        <w:div w:id="198277334">
          <w:marLeft w:val="1166"/>
          <w:marRight w:val="0"/>
          <w:marTop w:val="0"/>
          <w:marBottom w:val="160"/>
          <w:divBdr>
            <w:top w:val="none" w:sz="0" w:space="0" w:color="auto"/>
            <w:left w:val="none" w:sz="0" w:space="0" w:color="auto"/>
            <w:bottom w:val="none" w:sz="0" w:space="0" w:color="auto"/>
            <w:right w:val="none" w:sz="0" w:space="0" w:color="auto"/>
          </w:divBdr>
        </w:div>
        <w:div w:id="440491213">
          <w:marLeft w:val="547"/>
          <w:marRight w:val="0"/>
          <w:marTop w:val="0"/>
          <w:marBottom w:val="120"/>
          <w:divBdr>
            <w:top w:val="none" w:sz="0" w:space="0" w:color="auto"/>
            <w:left w:val="none" w:sz="0" w:space="0" w:color="auto"/>
            <w:bottom w:val="none" w:sz="0" w:space="0" w:color="auto"/>
            <w:right w:val="none" w:sz="0" w:space="0" w:color="auto"/>
          </w:divBdr>
        </w:div>
        <w:div w:id="520124140">
          <w:marLeft w:val="547"/>
          <w:marRight w:val="0"/>
          <w:marTop w:val="0"/>
          <w:marBottom w:val="120"/>
          <w:divBdr>
            <w:top w:val="none" w:sz="0" w:space="0" w:color="auto"/>
            <w:left w:val="none" w:sz="0" w:space="0" w:color="auto"/>
            <w:bottom w:val="none" w:sz="0" w:space="0" w:color="auto"/>
            <w:right w:val="none" w:sz="0" w:space="0" w:color="auto"/>
          </w:divBdr>
        </w:div>
        <w:div w:id="854155522">
          <w:marLeft w:val="1166"/>
          <w:marRight w:val="0"/>
          <w:marTop w:val="0"/>
          <w:marBottom w:val="160"/>
          <w:divBdr>
            <w:top w:val="none" w:sz="0" w:space="0" w:color="auto"/>
            <w:left w:val="none" w:sz="0" w:space="0" w:color="auto"/>
            <w:bottom w:val="none" w:sz="0" w:space="0" w:color="auto"/>
            <w:right w:val="none" w:sz="0" w:space="0" w:color="auto"/>
          </w:divBdr>
        </w:div>
        <w:div w:id="1676372102">
          <w:marLeft w:val="547"/>
          <w:marRight w:val="0"/>
          <w:marTop w:val="0"/>
          <w:marBottom w:val="160"/>
          <w:divBdr>
            <w:top w:val="none" w:sz="0" w:space="0" w:color="auto"/>
            <w:left w:val="none" w:sz="0" w:space="0" w:color="auto"/>
            <w:bottom w:val="none" w:sz="0" w:space="0" w:color="auto"/>
            <w:right w:val="none" w:sz="0" w:space="0" w:color="auto"/>
          </w:divBdr>
        </w:div>
        <w:div w:id="1989824351">
          <w:marLeft w:val="547"/>
          <w:marRight w:val="0"/>
          <w:marTop w:val="0"/>
          <w:marBottom w:val="12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5AIRPNAIUNRU-1830940522-11919</_dlc_DocId>
    <_dlc_DocIdUrl xmlns="71c5aaf6-e6ce-465b-b873-5148d2a4c105">
      <Url>https://nokia.sharepoint.com/sites/c5g/5gradio/_layouts/15/DocIdRedir.aspx?ID=5AIRPNAIUNRU-1830940522-11919</Url>
      <Description>5AIRPNAIUNRU-1830940522-11919</Description>
    </_dlc_DocIdUrl>
    <HideFromDelve xmlns="71c5aaf6-e6ce-465b-b873-5148d2a4c105">false</HideFromDelve>
    <Information xmlns="3b34c8f0-1ef5-4d1e-bb66-517ce7fe7356" xsi:nil="true"/>
    <Associated_x0020_Task xmlns="3b34c8f0-1ef5-4d1e-bb66-517ce7fe7356"/>
    <SharedWithUsers xmlns="95d2e41d-1f11-4347-bb1c-11d6a32975dd">
      <UserInfo>
        <DisplayName>Koskela, Timo (Nokia - FI/Oulu)</DisplayName>
        <AccountId>601</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ebabf6ce-2443-438c-9946-ecc878e7654a"/>
    <ds:schemaRef ds:uri="3b34c8f0-1ef5-4d1e-bb66-517ce7fe7356"/>
    <ds:schemaRef ds:uri="http://www.w3.org/XML/1998/namespace"/>
  </ds:schemaRefs>
</ds:datastoreItem>
</file>

<file path=customXml/itemProps2.xml><?xml version="1.0" encoding="utf-8"?>
<ds:datastoreItem xmlns:ds="http://schemas.openxmlformats.org/officeDocument/2006/customXml" ds:itemID="{36AA4DAE-80E8-480E-BEA1-F81265B0B757}">
  <ds:schemaRefs>
    <ds:schemaRef ds:uri="http://schemas.openxmlformats.org/officeDocument/2006/bibliography"/>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F7924085-C5D9-4C1F-9138-545DBC0B14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9BB0504-74B8-4623-9E52-C0B092ABD83A}">
  <ds:schemaRefs>
    <ds:schemaRef ds:uri="http://schemas.microsoft.com/sharepoint/events"/>
  </ds:schemaRefs>
</ds:datastoreItem>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30</TotalTime>
  <Pages>10</Pages>
  <Words>5010</Words>
  <Characters>25955</Characters>
  <Application>Microsoft Office Word</Application>
  <DocSecurity>0</DocSecurity>
  <Lines>216</Lines>
  <Paragraphs>61</Paragraphs>
  <ScaleCrop>false</ScaleCrop>
  <Company>Nokia &amp; NSN</Company>
  <LinksUpToDate>false</LinksUpToDate>
  <CharactersWithSpaces>30904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Ryan Keating</cp:lastModifiedBy>
  <cp:revision>18</cp:revision>
  <cp:lastPrinted>2019-03-29T00:37:00Z</cp:lastPrinted>
  <dcterms:created xsi:type="dcterms:W3CDTF">2021-10-01T14:17:00Z</dcterms:created>
  <dcterms:modified xsi:type="dcterms:W3CDTF">2021-10-01T18:27:00Z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e21975d9-ecc5-4af5-a48c-93309fe83e61</vt:lpwstr>
  </property>
  <property fmtid="{D5CDD505-2E9C-101B-9397-08002B2CF9AE}" pid="8" name="AuthorIds_UIVersion_2048">
    <vt:lpwstr>14130</vt:lpwstr>
  </property>
  <property fmtid="{D5CDD505-2E9C-101B-9397-08002B2CF9AE}" pid="9" name="AuthorIds_UIVersion_512">
    <vt:lpwstr>14130</vt:lpwstr>
  </property>
  <property fmtid="{D5CDD505-2E9C-101B-9397-08002B2CF9AE}" pid="10" name="MSIP_Label_46cc7c65-2b09-40ab-abef-d10548338a3b_Enabled">
    <vt:lpwstr>true</vt:lpwstr>
  </property>
  <property fmtid="{D5CDD505-2E9C-101B-9397-08002B2CF9AE}" pid="11" name="MSIP_Label_46cc7c65-2b09-40ab-abef-d10548338a3b_SetDate">
    <vt:lpwstr>2021-10-01T18:27:03Z</vt:lpwstr>
  </property>
  <property fmtid="{D5CDD505-2E9C-101B-9397-08002B2CF9AE}" pid="12" name="MSIP_Label_46cc7c65-2b09-40ab-abef-d10548338a3b_Method">
    <vt:lpwstr>Privileged</vt:lpwstr>
  </property>
  <property fmtid="{D5CDD505-2E9C-101B-9397-08002B2CF9AE}" pid="13" name="MSIP_Label_46cc7c65-2b09-40ab-abef-d10548338a3b_Name">
    <vt:lpwstr>46cc7c65-2b09-40ab-abef-d10548338a3b</vt:lpwstr>
  </property>
  <property fmtid="{D5CDD505-2E9C-101B-9397-08002B2CF9AE}" pid="14" name="MSIP_Label_46cc7c65-2b09-40ab-abef-d10548338a3b_SiteId">
    <vt:lpwstr>5d471751-9675-428d-917b-70f44f9630b0</vt:lpwstr>
  </property>
  <property fmtid="{D5CDD505-2E9C-101B-9397-08002B2CF9AE}" pid="15" name="MSIP_Label_46cc7c65-2b09-40ab-abef-d10548338a3b_ActionId">
    <vt:lpwstr>d2111ec9-1950-4e12-92dd-9b66d03ab546</vt:lpwstr>
  </property>
  <property fmtid="{D5CDD505-2E9C-101B-9397-08002B2CF9AE}" pid="16" name="MSIP_Label_46cc7c65-2b09-40ab-abef-d10548338a3b_ContentBits">
    <vt:lpwstr>2</vt:lpwstr>
  </property>
</Properties>
</file>